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BA1" w:rsidRDefault="00753BA1" w:rsidP="00753BA1">
      <w:pPr>
        <w:spacing w:line="360" w:lineRule="auto"/>
        <w:jc w:val="center"/>
        <w:outlineLvl w:val="0"/>
        <w:rPr>
          <w:b/>
          <w:sz w:val="32"/>
          <w:szCs w:val="32"/>
        </w:rPr>
      </w:pPr>
    </w:p>
    <w:p w:rsidR="00753BA1" w:rsidRPr="0067267C" w:rsidRDefault="00753BA1" w:rsidP="00753BA1">
      <w:pPr>
        <w:spacing w:line="360" w:lineRule="auto"/>
        <w:jc w:val="center"/>
        <w:outlineLvl w:val="0"/>
        <w:rPr>
          <w:rFonts w:asciiTheme="majorHAnsi" w:hAnsiTheme="majorHAnsi"/>
          <w:b/>
          <w:sz w:val="32"/>
          <w:szCs w:val="32"/>
        </w:rPr>
      </w:pPr>
    </w:p>
    <w:p w:rsidR="00753BA1" w:rsidRPr="0067267C" w:rsidRDefault="00753BA1" w:rsidP="00753BA1">
      <w:pPr>
        <w:spacing w:line="360" w:lineRule="auto"/>
        <w:jc w:val="center"/>
        <w:outlineLvl w:val="0"/>
        <w:rPr>
          <w:rFonts w:asciiTheme="majorHAnsi" w:hAnsiTheme="majorHAnsi"/>
          <w:b/>
          <w:sz w:val="38"/>
          <w:szCs w:val="38"/>
          <w:u w:val="single"/>
        </w:rPr>
      </w:pPr>
      <w:r w:rsidRPr="0067267C">
        <w:rPr>
          <w:rFonts w:asciiTheme="majorHAnsi" w:hAnsiTheme="majorHAnsi"/>
          <w:b/>
          <w:sz w:val="38"/>
          <w:szCs w:val="38"/>
          <w:u w:val="single"/>
        </w:rPr>
        <w:t>Age-Related Changes in False Recognition</w:t>
      </w:r>
    </w:p>
    <w:p w:rsidR="00753BA1" w:rsidRPr="0067267C" w:rsidRDefault="00753BA1" w:rsidP="00753BA1">
      <w:pPr>
        <w:spacing w:line="360" w:lineRule="auto"/>
        <w:jc w:val="center"/>
        <w:outlineLvl w:val="0"/>
        <w:rPr>
          <w:rFonts w:asciiTheme="majorHAnsi" w:hAnsiTheme="majorHAnsi"/>
          <w:b/>
          <w:sz w:val="38"/>
          <w:szCs w:val="38"/>
          <w:u w:val="single"/>
        </w:rPr>
      </w:pPr>
      <w:r w:rsidRPr="0067267C">
        <w:rPr>
          <w:rFonts w:asciiTheme="majorHAnsi" w:hAnsiTheme="majorHAnsi"/>
          <w:b/>
          <w:sz w:val="38"/>
          <w:szCs w:val="38"/>
          <w:u w:val="single"/>
        </w:rPr>
        <w:t>An ERP Study</w:t>
      </w:r>
    </w:p>
    <w:p w:rsidR="00753BA1" w:rsidRPr="0067267C" w:rsidRDefault="00753BA1" w:rsidP="00753BA1">
      <w:pPr>
        <w:rPr>
          <w:rFonts w:asciiTheme="majorHAnsi" w:hAnsiTheme="majorHAnsi"/>
          <w:u w:val="single"/>
        </w:rPr>
      </w:pPr>
    </w:p>
    <w:p w:rsidR="00753BA1" w:rsidRPr="0067267C" w:rsidRDefault="00753BA1" w:rsidP="00753BA1">
      <w:pPr>
        <w:rPr>
          <w:rFonts w:asciiTheme="majorHAnsi" w:hAnsiTheme="majorHAnsi"/>
          <w:u w:val="single"/>
        </w:rPr>
      </w:pPr>
    </w:p>
    <w:p w:rsidR="00753BA1" w:rsidRPr="0067267C" w:rsidRDefault="00753BA1" w:rsidP="00753BA1">
      <w:pPr>
        <w:rPr>
          <w:rFonts w:asciiTheme="majorHAnsi" w:hAnsiTheme="majorHAnsi"/>
          <w:u w:val="single"/>
        </w:rPr>
      </w:pPr>
    </w:p>
    <w:p w:rsidR="00753BA1" w:rsidRPr="0067267C" w:rsidRDefault="00753BA1" w:rsidP="00753BA1">
      <w:pPr>
        <w:rPr>
          <w:rFonts w:asciiTheme="majorHAnsi" w:hAnsiTheme="majorHAnsi"/>
          <w:u w:val="single"/>
        </w:rPr>
      </w:pPr>
      <w:r w:rsidRPr="0067267C">
        <w:rPr>
          <w:rFonts w:asciiTheme="majorHAnsi" w:hAnsiTheme="majorHAnsi"/>
          <w:noProof/>
          <w:u w:val="single"/>
          <w:lang w:eastAsia="en-GB"/>
        </w:rPr>
        <w:drawing>
          <wp:anchor distT="0" distB="0" distL="114300" distR="114300" simplePos="0" relativeHeight="251823104" behindDoc="0" locked="0" layoutInCell="1" allowOverlap="1">
            <wp:simplePos x="0" y="0"/>
            <wp:positionH relativeFrom="column">
              <wp:posOffset>2117558</wp:posOffset>
            </wp:positionH>
            <wp:positionV relativeFrom="paragraph">
              <wp:posOffset>44083</wp:posOffset>
            </wp:positionV>
            <wp:extent cx="1491916" cy="1467853"/>
            <wp:effectExtent l="0" t="0" r="0" b="0"/>
            <wp:wrapNone/>
            <wp:docPr id="7" name="Picture 1" descr="uni crest.png"/>
            <wp:cNvGraphicFramePr/>
            <a:graphic xmlns:a="http://schemas.openxmlformats.org/drawingml/2006/main">
              <a:graphicData uri="http://schemas.openxmlformats.org/drawingml/2006/picture">
                <pic:pic xmlns:pic="http://schemas.openxmlformats.org/drawingml/2006/picture">
                  <pic:nvPicPr>
                    <pic:cNvPr id="41" name="Picture 40" descr="uni crest.png"/>
                    <pic:cNvPicPr>
                      <a:picLocks noChangeAspect="1"/>
                    </pic:cNvPicPr>
                  </pic:nvPicPr>
                  <pic:blipFill>
                    <a:blip r:embed="rId8" cstate="print"/>
                    <a:stretch>
                      <a:fillRect/>
                    </a:stretch>
                  </pic:blipFill>
                  <pic:spPr>
                    <a:xfrm>
                      <a:off x="0" y="0"/>
                      <a:ext cx="1491916" cy="1467853"/>
                    </a:xfrm>
                    <a:prstGeom prst="rect">
                      <a:avLst/>
                    </a:prstGeom>
                  </pic:spPr>
                </pic:pic>
              </a:graphicData>
            </a:graphic>
          </wp:anchor>
        </w:drawing>
      </w:r>
    </w:p>
    <w:p w:rsidR="00753BA1" w:rsidRPr="0067267C" w:rsidRDefault="00753BA1" w:rsidP="00753BA1">
      <w:pPr>
        <w:jc w:val="center"/>
        <w:rPr>
          <w:rFonts w:asciiTheme="majorHAnsi" w:hAnsiTheme="majorHAnsi"/>
          <w:sz w:val="32"/>
          <w:szCs w:val="32"/>
        </w:rPr>
      </w:pPr>
    </w:p>
    <w:p w:rsidR="00753BA1" w:rsidRPr="0067267C" w:rsidRDefault="00753BA1" w:rsidP="00753BA1">
      <w:pPr>
        <w:jc w:val="center"/>
        <w:rPr>
          <w:rFonts w:asciiTheme="majorHAnsi" w:hAnsiTheme="majorHAnsi"/>
          <w:sz w:val="32"/>
          <w:szCs w:val="32"/>
        </w:rPr>
      </w:pPr>
    </w:p>
    <w:p w:rsidR="00753BA1" w:rsidRPr="0067267C" w:rsidRDefault="00753BA1" w:rsidP="00753BA1">
      <w:pPr>
        <w:jc w:val="center"/>
        <w:rPr>
          <w:rFonts w:asciiTheme="majorHAnsi" w:hAnsiTheme="majorHAnsi"/>
          <w:sz w:val="32"/>
          <w:szCs w:val="32"/>
        </w:rPr>
      </w:pPr>
    </w:p>
    <w:p w:rsidR="00753BA1" w:rsidRPr="0067267C" w:rsidRDefault="00753BA1" w:rsidP="00753BA1">
      <w:pPr>
        <w:jc w:val="center"/>
        <w:rPr>
          <w:rFonts w:asciiTheme="majorHAnsi" w:hAnsiTheme="majorHAnsi"/>
          <w:sz w:val="32"/>
          <w:szCs w:val="32"/>
        </w:rPr>
      </w:pPr>
    </w:p>
    <w:p w:rsidR="00753BA1" w:rsidRPr="0067267C" w:rsidRDefault="00753BA1" w:rsidP="00753BA1">
      <w:pPr>
        <w:jc w:val="center"/>
        <w:rPr>
          <w:rFonts w:asciiTheme="majorHAnsi" w:hAnsiTheme="majorHAnsi"/>
          <w:sz w:val="32"/>
          <w:szCs w:val="32"/>
        </w:rPr>
      </w:pPr>
    </w:p>
    <w:p w:rsidR="00753BA1" w:rsidRPr="0067267C" w:rsidRDefault="00753BA1" w:rsidP="00753BA1">
      <w:pPr>
        <w:rPr>
          <w:rFonts w:asciiTheme="majorHAnsi" w:hAnsiTheme="majorHAnsi"/>
          <w:b/>
          <w:sz w:val="32"/>
          <w:szCs w:val="32"/>
        </w:rPr>
      </w:pPr>
    </w:p>
    <w:p w:rsidR="00753BA1" w:rsidRPr="0067267C" w:rsidRDefault="00753BA1" w:rsidP="00753BA1">
      <w:pPr>
        <w:jc w:val="center"/>
        <w:rPr>
          <w:rFonts w:asciiTheme="majorHAnsi" w:hAnsiTheme="majorHAnsi"/>
          <w:b/>
          <w:sz w:val="32"/>
          <w:szCs w:val="32"/>
        </w:rPr>
      </w:pPr>
      <w:r w:rsidRPr="0067267C">
        <w:rPr>
          <w:rFonts w:asciiTheme="majorHAnsi" w:hAnsiTheme="majorHAnsi"/>
          <w:b/>
          <w:sz w:val="32"/>
          <w:szCs w:val="32"/>
        </w:rPr>
        <w:t>Master of Science in Psychological Research Methods</w:t>
      </w:r>
    </w:p>
    <w:p w:rsidR="00753BA1" w:rsidRPr="0067267C" w:rsidRDefault="00753BA1" w:rsidP="00753BA1">
      <w:pPr>
        <w:jc w:val="center"/>
        <w:rPr>
          <w:rFonts w:asciiTheme="majorHAnsi" w:hAnsiTheme="majorHAnsi"/>
          <w:b/>
          <w:sz w:val="32"/>
          <w:szCs w:val="32"/>
        </w:rPr>
      </w:pPr>
    </w:p>
    <w:p w:rsidR="00753BA1" w:rsidRPr="0067267C" w:rsidRDefault="00753BA1" w:rsidP="00753BA1">
      <w:pPr>
        <w:jc w:val="center"/>
        <w:rPr>
          <w:rFonts w:asciiTheme="majorHAnsi" w:hAnsiTheme="majorHAnsi"/>
          <w:b/>
          <w:sz w:val="32"/>
          <w:szCs w:val="32"/>
        </w:rPr>
      </w:pPr>
      <w:r w:rsidRPr="0067267C">
        <w:rPr>
          <w:rFonts w:asciiTheme="majorHAnsi" w:hAnsiTheme="majorHAnsi"/>
          <w:b/>
          <w:sz w:val="32"/>
          <w:szCs w:val="32"/>
        </w:rPr>
        <w:t>The University of Edinburgh</w:t>
      </w:r>
    </w:p>
    <w:p w:rsidR="00753BA1" w:rsidRPr="0067267C" w:rsidRDefault="00753BA1" w:rsidP="00753BA1">
      <w:pPr>
        <w:jc w:val="center"/>
        <w:rPr>
          <w:rFonts w:asciiTheme="majorHAnsi" w:hAnsiTheme="majorHAnsi"/>
          <w:b/>
          <w:sz w:val="32"/>
          <w:szCs w:val="32"/>
        </w:rPr>
      </w:pPr>
    </w:p>
    <w:p w:rsidR="00753BA1" w:rsidRPr="0067267C" w:rsidRDefault="00753BA1" w:rsidP="00753BA1">
      <w:pPr>
        <w:jc w:val="center"/>
        <w:rPr>
          <w:rFonts w:asciiTheme="majorHAnsi" w:hAnsiTheme="majorHAnsi"/>
          <w:b/>
          <w:sz w:val="32"/>
          <w:szCs w:val="32"/>
        </w:rPr>
      </w:pPr>
      <w:r w:rsidRPr="0067267C">
        <w:rPr>
          <w:rFonts w:asciiTheme="majorHAnsi" w:hAnsiTheme="majorHAnsi"/>
          <w:b/>
          <w:sz w:val="32"/>
          <w:szCs w:val="32"/>
        </w:rPr>
        <w:t>2010 – 2011</w:t>
      </w:r>
    </w:p>
    <w:p w:rsidR="00753BA1" w:rsidRDefault="00753BA1" w:rsidP="00893A69">
      <w:pPr>
        <w:spacing w:line="360" w:lineRule="auto"/>
        <w:outlineLvl w:val="0"/>
        <w:rPr>
          <w:rFonts w:asciiTheme="majorHAnsi" w:hAnsiTheme="majorHAnsi" w:cstheme="minorHAnsi"/>
          <w:b/>
          <w:sz w:val="28"/>
          <w:szCs w:val="28"/>
        </w:rPr>
      </w:pPr>
    </w:p>
    <w:p w:rsidR="00753BA1" w:rsidRDefault="00753BA1" w:rsidP="00893A69">
      <w:pPr>
        <w:spacing w:line="360" w:lineRule="auto"/>
        <w:outlineLvl w:val="0"/>
        <w:rPr>
          <w:rFonts w:asciiTheme="majorHAnsi" w:hAnsiTheme="majorHAnsi" w:cstheme="minorHAnsi"/>
          <w:b/>
          <w:sz w:val="28"/>
          <w:szCs w:val="28"/>
        </w:rPr>
      </w:pPr>
    </w:p>
    <w:p w:rsidR="00753BA1" w:rsidRDefault="00753BA1" w:rsidP="00893A69">
      <w:pPr>
        <w:spacing w:line="360" w:lineRule="auto"/>
        <w:outlineLvl w:val="0"/>
        <w:rPr>
          <w:rFonts w:asciiTheme="majorHAnsi" w:hAnsiTheme="majorHAnsi" w:cstheme="minorHAnsi"/>
          <w:b/>
          <w:sz w:val="28"/>
          <w:szCs w:val="28"/>
        </w:rPr>
      </w:pPr>
    </w:p>
    <w:p w:rsidR="00753BA1" w:rsidRDefault="00753BA1" w:rsidP="00753BA1">
      <w:pPr>
        <w:spacing w:line="360" w:lineRule="auto"/>
        <w:jc w:val="center"/>
        <w:outlineLvl w:val="0"/>
        <w:rPr>
          <w:rFonts w:asciiTheme="majorHAnsi" w:hAnsiTheme="majorHAnsi"/>
          <w:b/>
          <w:sz w:val="28"/>
          <w:szCs w:val="28"/>
        </w:rPr>
      </w:pPr>
    </w:p>
    <w:p w:rsidR="00753BA1" w:rsidRDefault="00753BA1" w:rsidP="00753BA1">
      <w:pPr>
        <w:spacing w:line="360" w:lineRule="auto"/>
        <w:jc w:val="center"/>
        <w:outlineLvl w:val="0"/>
        <w:rPr>
          <w:rFonts w:asciiTheme="majorHAnsi" w:hAnsiTheme="majorHAnsi"/>
          <w:b/>
          <w:sz w:val="28"/>
          <w:szCs w:val="28"/>
        </w:rPr>
      </w:pPr>
    </w:p>
    <w:p w:rsidR="00753BA1" w:rsidRDefault="00753BA1" w:rsidP="00753BA1">
      <w:pPr>
        <w:spacing w:line="360" w:lineRule="auto"/>
        <w:jc w:val="center"/>
        <w:outlineLvl w:val="0"/>
        <w:rPr>
          <w:rFonts w:asciiTheme="majorHAnsi" w:hAnsiTheme="majorHAnsi"/>
          <w:b/>
          <w:sz w:val="28"/>
          <w:szCs w:val="28"/>
        </w:rPr>
      </w:pPr>
    </w:p>
    <w:p w:rsidR="00753BA1" w:rsidRPr="00331059" w:rsidRDefault="00753BA1" w:rsidP="00753BA1">
      <w:pPr>
        <w:spacing w:line="360" w:lineRule="auto"/>
        <w:jc w:val="center"/>
        <w:outlineLvl w:val="0"/>
        <w:rPr>
          <w:rFonts w:asciiTheme="majorHAnsi" w:hAnsiTheme="majorHAnsi"/>
          <w:b/>
          <w:sz w:val="28"/>
          <w:szCs w:val="28"/>
        </w:rPr>
      </w:pPr>
      <w:r>
        <w:rPr>
          <w:rFonts w:asciiTheme="majorHAnsi" w:hAnsiTheme="majorHAnsi"/>
          <w:b/>
          <w:sz w:val="28"/>
          <w:szCs w:val="28"/>
        </w:rPr>
        <w:t>Disclosure</w:t>
      </w:r>
    </w:p>
    <w:p w:rsidR="00753BA1" w:rsidRDefault="00753BA1" w:rsidP="00753BA1">
      <w:pPr>
        <w:spacing w:line="360" w:lineRule="auto"/>
        <w:contextualSpacing/>
        <w:rPr>
          <w:rFonts w:eastAsia="Calibri" w:cstheme="minorHAnsi"/>
        </w:rPr>
      </w:pPr>
    </w:p>
    <w:p w:rsidR="00753BA1" w:rsidRPr="00EC2003" w:rsidRDefault="00753BA1" w:rsidP="00753BA1">
      <w:pPr>
        <w:spacing w:line="360" w:lineRule="auto"/>
        <w:contextualSpacing/>
        <w:rPr>
          <w:rFonts w:cstheme="minorHAnsi"/>
          <w:b/>
          <w:sz w:val="26"/>
          <w:szCs w:val="26"/>
        </w:rPr>
      </w:pPr>
    </w:p>
    <w:p w:rsidR="00753BA1" w:rsidRDefault="00753BA1" w:rsidP="00753BA1">
      <w:pPr>
        <w:spacing w:line="360" w:lineRule="auto"/>
        <w:contextualSpacing/>
        <w:jc w:val="center"/>
      </w:pPr>
      <w:r>
        <w:t>“I have read and understood The University of Edinburgh guidelines on Plagiarism and declare that this written dissertation is all my own work except where I indicate otherwise by proper use of quotes and references.”</w:t>
      </w:r>
    </w:p>
    <w:p w:rsidR="00753BA1" w:rsidRDefault="00753BA1" w:rsidP="00753BA1">
      <w:pPr>
        <w:spacing w:line="360" w:lineRule="auto"/>
        <w:contextualSpacing/>
        <w:jc w:val="center"/>
      </w:pPr>
    </w:p>
    <w:p w:rsidR="00753BA1" w:rsidRDefault="00753BA1" w:rsidP="00753BA1">
      <w:pPr>
        <w:spacing w:line="360" w:lineRule="auto"/>
        <w:contextualSpacing/>
        <w:jc w:val="center"/>
      </w:pPr>
    </w:p>
    <w:p w:rsidR="00753BA1" w:rsidRDefault="00753BA1" w:rsidP="00753BA1">
      <w:pPr>
        <w:spacing w:line="360" w:lineRule="auto"/>
        <w:contextualSpacing/>
        <w:jc w:val="center"/>
      </w:pPr>
    </w:p>
    <w:p w:rsidR="00753BA1" w:rsidRDefault="00753BA1" w:rsidP="00753BA1">
      <w:pPr>
        <w:spacing w:line="360" w:lineRule="auto"/>
        <w:contextualSpacing/>
        <w:jc w:val="center"/>
      </w:pPr>
    </w:p>
    <w:p w:rsidR="00953CAD" w:rsidRDefault="00953CAD" w:rsidP="00953CAD">
      <w:pPr>
        <w:spacing w:line="360" w:lineRule="auto"/>
        <w:jc w:val="center"/>
        <w:outlineLvl w:val="0"/>
        <w:rPr>
          <w:rFonts w:asciiTheme="majorHAnsi" w:hAnsiTheme="majorHAnsi"/>
          <w:b/>
          <w:sz w:val="28"/>
          <w:szCs w:val="28"/>
        </w:rPr>
      </w:pPr>
    </w:p>
    <w:p w:rsidR="00953CAD" w:rsidRPr="00331059" w:rsidRDefault="004E4480" w:rsidP="00953CAD">
      <w:pPr>
        <w:spacing w:line="360" w:lineRule="auto"/>
        <w:jc w:val="center"/>
        <w:outlineLvl w:val="0"/>
        <w:rPr>
          <w:rFonts w:asciiTheme="majorHAnsi" w:hAnsiTheme="majorHAnsi"/>
          <w:b/>
          <w:sz w:val="28"/>
          <w:szCs w:val="28"/>
        </w:rPr>
      </w:pPr>
      <w:r>
        <w:rPr>
          <w:rFonts w:asciiTheme="majorHAnsi" w:hAnsiTheme="majorHAnsi"/>
          <w:b/>
          <w:sz w:val="28"/>
          <w:szCs w:val="28"/>
        </w:rPr>
        <w:t>Acknowledgements</w:t>
      </w:r>
    </w:p>
    <w:p w:rsidR="00953CAD" w:rsidRDefault="00953CAD" w:rsidP="00953CAD">
      <w:pPr>
        <w:spacing w:line="360" w:lineRule="auto"/>
        <w:contextualSpacing/>
        <w:rPr>
          <w:rFonts w:eastAsia="Calibri" w:cstheme="minorHAnsi"/>
        </w:rPr>
      </w:pPr>
    </w:p>
    <w:p w:rsidR="00953CAD" w:rsidRPr="00EC2003" w:rsidRDefault="00953CAD" w:rsidP="00953CAD">
      <w:pPr>
        <w:spacing w:line="360" w:lineRule="auto"/>
        <w:contextualSpacing/>
        <w:rPr>
          <w:rFonts w:cstheme="minorHAnsi"/>
          <w:b/>
          <w:sz w:val="26"/>
          <w:szCs w:val="26"/>
        </w:rPr>
      </w:pPr>
    </w:p>
    <w:p w:rsidR="00753BA1" w:rsidRDefault="004E4480" w:rsidP="00953CAD">
      <w:pPr>
        <w:spacing w:line="360" w:lineRule="auto"/>
        <w:contextualSpacing/>
        <w:jc w:val="center"/>
      </w:pPr>
      <w:r>
        <w:t>I would like to thank the</w:t>
      </w:r>
      <w:r w:rsidR="00953CAD">
        <w:t xml:space="preserve"> PPLS EEG Pilot Scheme and the MSc Psychological Research Methods course</w:t>
      </w:r>
      <w:r>
        <w:t xml:space="preserve"> whom both funded this study and without which this research would not be possible. I would also like to thank my family and my supervisor who both gave me excellent guidance </w:t>
      </w:r>
      <w:r w:rsidR="00CC4AD9">
        <w:t>at</w:t>
      </w:r>
      <w:r>
        <w:t xml:space="preserve"> every </w:t>
      </w:r>
      <w:r w:rsidR="00CC4AD9">
        <w:t xml:space="preserve">stage of </w:t>
      </w:r>
      <w:r w:rsidR="00D02193">
        <w:t>my thesis</w:t>
      </w:r>
      <w:r>
        <w:t>.</w:t>
      </w:r>
    </w:p>
    <w:p w:rsidR="00753BA1" w:rsidRDefault="00753BA1" w:rsidP="00753BA1">
      <w:pPr>
        <w:spacing w:line="360" w:lineRule="auto"/>
        <w:contextualSpacing/>
      </w:pPr>
    </w:p>
    <w:p w:rsidR="00753BA1" w:rsidRDefault="00753BA1" w:rsidP="00753BA1">
      <w:pPr>
        <w:rPr>
          <w:rFonts w:asciiTheme="majorHAnsi" w:hAnsiTheme="majorHAnsi"/>
          <w:b/>
          <w:sz w:val="28"/>
          <w:szCs w:val="28"/>
        </w:rPr>
      </w:pPr>
    </w:p>
    <w:p w:rsidR="00753BA1" w:rsidRDefault="00753BA1" w:rsidP="00753BA1">
      <w:pPr>
        <w:rPr>
          <w:rFonts w:asciiTheme="majorHAnsi" w:hAnsiTheme="majorHAnsi"/>
          <w:b/>
          <w:sz w:val="28"/>
          <w:szCs w:val="28"/>
        </w:rPr>
      </w:pPr>
    </w:p>
    <w:p w:rsidR="00753BA1" w:rsidRDefault="00753BA1" w:rsidP="00753BA1">
      <w:pPr>
        <w:rPr>
          <w:rFonts w:asciiTheme="majorHAnsi" w:hAnsiTheme="majorHAnsi"/>
          <w:b/>
          <w:sz w:val="28"/>
          <w:szCs w:val="28"/>
        </w:rPr>
      </w:pPr>
    </w:p>
    <w:p w:rsidR="00753BA1" w:rsidRDefault="00753BA1" w:rsidP="00753BA1">
      <w:pPr>
        <w:rPr>
          <w:rFonts w:asciiTheme="majorHAnsi" w:hAnsiTheme="majorHAnsi"/>
          <w:b/>
          <w:sz w:val="28"/>
          <w:szCs w:val="28"/>
        </w:rPr>
      </w:pPr>
    </w:p>
    <w:p w:rsidR="00EF2A50" w:rsidRDefault="00EF2A50" w:rsidP="00753BA1">
      <w:pPr>
        <w:rPr>
          <w:rFonts w:asciiTheme="majorHAnsi" w:hAnsiTheme="majorHAnsi"/>
          <w:b/>
          <w:sz w:val="28"/>
          <w:szCs w:val="28"/>
        </w:rPr>
      </w:pPr>
    </w:p>
    <w:p w:rsidR="00753BA1" w:rsidRPr="00331059" w:rsidRDefault="00753BA1" w:rsidP="00753BA1">
      <w:pPr>
        <w:spacing w:line="360" w:lineRule="auto"/>
        <w:outlineLvl w:val="0"/>
        <w:rPr>
          <w:rFonts w:asciiTheme="majorHAnsi" w:hAnsiTheme="majorHAnsi"/>
          <w:b/>
          <w:sz w:val="28"/>
          <w:szCs w:val="28"/>
        </w:rPr>
      </w:pPr>
      <w:r w:rsidRPr="00331059">
        <w:rPr>
          <w:rFonts w:asciiTheme="majorHAnsi" w:hAnsiTheme="majorHAnsi"/>
          <w:b/>
          <w:sz w:val="28"/>
          <w:szCs w:val="28"/>
        </w:rPr>
        <w:lastRenderedPageBreak/>
        <w:t>Abstract</w:t>
      </w:r>
    </w:p>
    <w:p w:rsidR="00753BA1" w:rsidRDefault="00753BA1" w:rsidP="00753BA1">
      <w:pPr>
        <w:spacing w:line="360" w:lineRule="auto"/>
        <w:rPr>
          <w:rFonts w:eastAsia="Calibri" w:cstheme="minorHAnsi"/>
        </w:rPr>
      </w:pPr>
      <w:r>
        <w:rPr>
          <w:rFonts w:eastAsia="Calibri" w:cstheme="minorHAnsi"/>
        </w:rPr>
        <w:t>E</w:t>
      </w:r>
      <w:r w:rsidRPr="006E7DB6">
        <w:rPr>
          <w:rFonts w:eastAsia="Calibri" w:cstheme="minorHAnsi"/>
        </w:rPr>
        <w:t>pisodic memory function is well known to decline with age</w:t>
      </w:r>
      <w:r>
        <w:rPr>
          <w:rFonts w:eastAsia="Calibri" w:cstheme="minorHAnsi"/>
        </w:rPr>
        <w:t xml:space="preserve"> and there</w:t>
      </w:r>
      <w:r w:rsidRPr="006E7DB6">
        <w:rPr>
          <w:rFonts w:eastAsia="Calibri" w:cstheme="minorHAnsi"/>
        </w:rPr>
        <w:t xml:space="preserve"> </w:t>
      </w:r>
      <w:r>
        <w:rPr>
          <w:rFonts w:eastAsia="Calibri" w:cstheme="minorHAnsi"/>
        </w:rPr>
        <w:t>is evidence to suggest seniors prone to forget events compared to younger adults</w:t>
      </w:r>
      <w:r w:rsidRPr="006E7DB6">
        <w:rPr>
          <w:rFonts w:eastAsia="Calibri" w:cstheme="minorHAnsi"/>
        </w:rPr>
        <w:t xml:space="preserve"> (</w:t>
      </w:r>
      <w:proofErr w:type="spellStart"/>
      <w:r w:rsidRPr="006E7DB6">
        <w:rPr>
          <w:rFonts w:cstheme="minorHAnsi"/>
        </w:rPr>
        <w:t>Aizpurua</w:t>
      </w:r>
      <w:proofErr w:type="spellEnd"/>
      <w:r w:rsidRPr="006E7DB6">
        <w:rPr>
          <w:rFonts w:cstheme="minorHAnsi"/>
        </w:rPr>
        <w:t xml:space="preserve"> &amp; </w:t>
      </w:r>
      <w:proofErr w:type="spellStart"/>
      <w:r w:rsidRPr="006E7DB6">
        <w:rPr>
          <w:rFonts w:cstheme="minorHAnsi"/>
        </w:rPr>
        <w:t>Koutstaal</w:t>
      </w:r>
      <w:proofErr w:type="spellEnd"/>
      <w:r w:rsidRPr="006E7DB6">
        <w:rPr>
          <w:rFonts w:cstheme="minorHAnsi"/>
        </w:rPr>
        <w:t>, 2010)</w:t>
      </w:r>
      <w:r w:rsidRPr="006E7DB6">
        <w:rPr>
          <w:rFonts w:eastAsia="Calibri" w:cstheme="minorHAnsi"/>
        </w:rPr>
        <w:t xml:space="preserve">. </w:t>
      </w:r>
      <w:r>
        <w:rPr>
          <w:rFonts w:eastAsia="Calibri" w:cstheme="minorHAnsi"/>
        </w:rPr>
        <w:t xml:space="preserve">What’s more, </w:t>
      </w:r>
      <w:r w:rsidRPr="006E7DB6">
        <w:rPr>
          <w:rFonts w:eastAsia="Calibri" w:cstheme="minorHAnsi"/>
        </w:rPr>
        <w:t>seniors are inclined to falsely ‘remember’ events which did not happen.</w:t>
      </w:r>
      <w:r>
        <w:rPr>
          <w:rFonts w:eastAsia="Calibri" w:cstheme="minorHAnsi"/>
        </w:rPr>
        <w:t xml:space="preserve"> For example</w:t>
      </w:r>
      <w:r w:rsidRPr="006E7DB6">
        <w:rPr>
          <w:rFonts w:eastAsia="Calibri" w:cstheme="minorHAnsi"/>
        </w:rPr>
        <w:t>,</w:t>
      </w:r>
      <w:r>
        <w:rPr>
          <w:rFonts w:eastAsia="Calibri" w:cstheme="minorHAnsi"/>
        </w:rPr>
        <w:t xml:space="preserve"> seniors</w:t>
      </w:r>
      <w:r w:rsidRPr="006E7DB6">
        <w:rPr>
          <w:rFonts w:eastAsia="Calibri" w:cstheme="minorHAnsi"/>
        </w:rPr>
        <w:t xml:space="preserve"> are more affected by misleading post-event information</w:t>
      </w:r>
      <w:r>
        <w:rPr>
          <w:rFonts w:eastAsia="Calibri" w:cstheme="minorHAnsi"/>
        </w:rPr>
        <w:t xml:space="preserve"> (e.g. lures)</w:t>
      </w:r>
      <w:r w:rsidRPr="006E7DB6">
        <w:rPr>
          <w:rFonts w:eastAsia="Calibri" w:cstheme="minorHAnsi"/>
        </w:rPr>
        <w:t>, remembering that information as having occurred alongside the original event (</w:t>
      </w:r>
      <w:proofErr w:type="spellStart"/>
      <w:r w:rsidRPr="006E7DB6">
        <w:rPr>
          <w:rFonts w:eastAsia="Calibri" w:cstheme="minorHAnsi"/>
        </w:rPr>
        <w:t>Roediger</w:t>
      </w:r>
      <w:proofErr w:type="spellEnd"/>
      <w:r w:rsidRPr="006E7DB6">
        <w:rPr>
          <w:rFonts w:eastAsia="Calibri" w:cstheme="minorHAnsi"/>
        </w:rPr>
        <w:t xml:space="preserve"> &amp; </w:t>
      </w:r>
      <w:proofErr w:type="spellStart"/>
      <w:r w:rsidRPr="006E7DB6">
        <w:rPr>
          <w:rFonts w:eastAsia="Calibri" w:cstheme="minorHAnsi"/>
        </w:rPr>
        <w:t>Geraci</w:t>
      </w:r>
      <w:proofErr w:type="spellEnd"/>
      <w:r w:rsidRPr="006E7DB6">
        <w:rPr>
          <w:rFonts w:eastAsia="Calibri" w:cstheme="minorHAnsi"/>
        </w:rPr>
        <w:t xml:space="preserve">, 2007; Chan &amp; McDermott, 2007; </w:t>
      </w:r>
      <w:proofErr w:type="spellStart"/>
      <w:r w:rsidRPr="006E7DB6">
        <w:rPr>
          <w:rFonts w:eastAsia="Calibri" w:cstheme="minorHAnsi"/>
        </w:rPr>
        <w:t>Koutstaal</w:t>
      </w:r>
      <w:proofErr w:type="spellEnd"/>
      <w:r w:rsidRPr="006E7DB6">
        <w:rPr>
          <w:rFonts w:eastAsia="Calibri" w:cstheme="minorHAnsi"/>
        </w:rPr>
        <w:t xml:space="preserve">, 2006; </w:t>
      </w:r>
      <w:proofErr w:type="spellStart"/>
      <w:r w:rsidRPr="006E7DB6">
        <w:rPr>
          <w:rFonts w:cstheme="minorHAnsi"/>
        </w:rPr>
        <w:t>Aizpurua</w:t>
      </w:r>
      <w:proofErr w:type="spellEnd"/>
      <w:r w:rsidRPr="006E7DB6">
        <w:rPr>
          <w:rFonts w:cstheme="minorHAnsi"/>
        </w:rPr>
        <w:t xml:space="preserve"> &amp; </w:t>
      </w:r>
      <w:proofErr w:type="spellStart"/>
      <w:r w:rsidRPr="006E7DB6">
        <w:rPr>
          <w:rFonts w:cstheme="minorHAnsi"/>
        </w:rPr>
        <w:t>Koutstaal</w:t>
      </w:r>
      <w:proofErr w:type="spellEnd"/>
      <w:r w:rsidRPr="006E7DB6">
        <w:rPr>
          <w:rFonts w:cstheme="minorHAnsi"/>
        </w:rPr>
        <w:t>, 2010</w:t>
      </w:r>
      <w:r w:rsidRPr="006E7DB6">
        <w:rPr>
          <w:rFonts w:eastAsia="Calibri" w:cstheme="minorHAnsi"/>
        </w:rPr>
        <w:t>).</w:t>
      </w:r>
      <w:r>
        <w:rPr>
          <w:rFonts w:eastAsia="Calibri" w:cstheme="minorHAnsi"/>
        </w:rPr>
        <w:t xml:space="preserve"> </w:t>
      </w:r>
    </w:p>
    <w:p w:rsidR="00753BA1" w:rsidRPr="005B2354" w:rsidRDefault="00753BA1" w:rsidP="00753BA1">
      <w:pPr>
        <w:spacing w:line="360" w:lineRule="auto"/>
        <w:rPr>
          <w:rFonts w:eastAsia="Calibri" w:cstheme="minorHAnsi"/>
        </w:rPr>
      </w:pPr>
      <w:r>
        <w:rPr>
          <w:rFonts w:eastAsia="Calibri" w:cstheme="minorHAnsi"/>
        </w:rPr>
        <w:t xml:space="preserve">This thesis compares two hypotheses of false memory, the Cognitive Control Hypothesis and the Memory Specificity Hypothesis using an event-related potential (ERP) index of true recollection, an early left parietal old/new effect (~400 to 800ms) and adapting a paradigm used by </w:t>
      </w:r>
      <w:proofErr w:type="spellStart"/>
      <w:r>
        <w:rPr>
          <w:rFonts w:eastAsia="Calibri" w:cstheme="minorHAnsi"/>
        </w:rPr>
        <w:t>Koutstaal</w:t>
      </w:r>
      <w:proofErr w:type="spellEnd"/>
      <w:r>
        <w:rPr>
          <w:rFonts w:eastAsia="Calibri" w:cstheme="minorHAnsi"/>
        </w:rPr>
        <w:t xml:space="preserve"> (2006) which successfully demonstrated high false recognition in participants using picture stimuli. P</w:t>
      </w:r>
      <w:r>
        <w:rPr>
          <w:rFonts w:ascii="Calibri" w:hAnsi="Calibri" w:cs="Arial"/>
        </w:rPr>
        <w:t xml:space="preserve">articipants undertook two explicit forced choice tasks: unintentionally studying picture stimuli by answering a size-judgment task and later a recognition test where they could answer either “old” (for repeated stimuli), “similar” (lures) or “new” (novel). </w:t>
      </w:r>
    </w:p>
    <w:p w:rsidR="00753BA1" w:rsidRDefault="00753BA1" w:rsidP="00753BA1">
      <w:pPr>
        <w:spacing w:line="360" w:lineRule="auto"/>
        <w:rPr>
          <w:rFonts w:cstheme="minorHAnsi"/>
        </w:rPr>
      </w:pPr>
      <w:r>
        <w:rPr>
          <w:rFonts w:ascii="Calibri" w:hAnsi="Calibri" w:cs="Arial"/>
        </w:rPr>
        <w:t xml:space="preserve">Results </w:t>
      </w:r>
      <w:r w:rsidRPr="00E66D5A">
        <w:rPr>
          <w:rFonts w:cstheme="minorHAnsi"/>
        </w:rPr>
        <w:t xml:space="preserve"> supports previous behavioural findings </w:t>
      </w:r>
      <w:r>
        <w:rPr>
          <w:rFonts w:cstheme="minorHAnsi"/>
        </w:rPr>
        <w:t>by demonstrating</w:t>
      </w:r>
      <w:r w:rsidRPr="00E66D5A">
        <w:rPr>
          <w:rFonts w:cstheme="minorHAnsi"/>
        </w:rPr>
        <w:t xml:space="preserve"> seniors are significantly worse at </w:t>
      </w:r>
      <w:r>
        <w:rPr>
          <w:rFonts w:cstheme="minorHAnsi"/>
        </w:rPr>
        <w:t>discriminating</w:t>
      </w:r>
      <w:r w:rsidRPr="00E66D5A">
        <w:rPr>
          <w:rFonts w:cstheme="minorHAnsi"/>
        </w:rPr>
        <w:t xml:space="preserve"> between repeated and novel stimuli</w:t>
      </w:r>
      <w:r>
        <w:rPr>
          <w:rFonts w:cstheme="minorHAnsi"/>
        </w:rPr>
        <w:t xml:space="preserve"> than younger adults, despite similar end performances with respect to repeated and novel stimuli. </w:t>
      </w:r>
      <w:r w:rsidRPr="00E66D5A">
        <w:rPr>
          <w:rFonts w:cstheme="minorHAnsi"/>
        </w:rPr>
        <w:t>In addition, evidence shown here supports the suggestion that seniors are inclined to falsely “remember” events which did not happen, by misleading post-event information</w:t>
      </w:r>
      <w:r>
        <w:rPr>
          <w:rFonts w:cstheme="minorHAnsi"/>
        </w:rPr>
        <w:t>, compared to younger adults.</w:t>
      </w:r>
      <w:r w:rsidRPr="00E66D5A">
        <w:rPr>
          <w:rFonts w:cstheme="minorHAnsi"/>
        </w:rPr>
        <w:t xml:space="preserve"> </w:t>
      </w:r>
      <w:r>
        <w:rPr>
          <w:rFonts w:cstheme="minorHAnsi"/>
        </w:rPr>
        <w:t xml:space="preserve">An exploratory analysis of left parietal old/new effects from collected ERP data revealed unexpected conclusions. False alarms to lure stimuli (by answering “old”) showed significantly greater magnitudes compared to all other critical conditions in both age groups. This is not supported by previous research. However, younger participants showed greater correct responses to old items with greater magnitudes than correctly rejected new items which is supported by previous research. </w:t>
      </w:r>
    </w:p>
    <w:p w:rsidR="00753BA1" w:rsidRPr="00E66D5A" w:rsidRDefault="00753BA1" w:rsidP="00753BA1">
      <w:pPr>
        <w:spacing w:line="360" w:lineRule="auto"/>
        <w:rPr>
          <w:rFonts w:cstheme="minorHAnsi"/>
        </w:rPr>
      </w:pPr>
      <w:r>
        <w:rPr>
          <w:rFonts w:cstheme="minorHAnsi"/>
        </w:rPr>
        <w:t xml:space="preserve">While neither hypothesis could be accepted based on the information gathered, the study design worked well and could easily be repeated. Future research replicating this study and combining it with other behavioural, ERP and </w:t>
      </w:r>
      <w:proofErr w:type="spellStart"/>
      <w:r>
        <w:rPr>
          <w:rFonts w:cstheme="minorHAnsi"/>
        </w:rPr>
        <w:t>fMRI</w:t>
      </w:r>
      <w:proofErr w:type="spellEnd"/>
      <w:r>
        <w:rPr>
          <w:rFonts w:cstheme="minorHAnsi"/>
        </w:rPr>
        <w:t xml:space="preserve"> results with undoubtedly yield a better understanding of the underlying processes involved cognitive ageing. </w:t>
      </w:r>
    </w:p>
    <w:p w:rsidR="00753BA1" w:rsidRPr="00EC2003" w:rsidRDefault="00753BA1" w:rsidP="00753BA1">
      <w:pPr>
        <w:spacing w:line="360" w:lineRule="auto"/>
        <w:contextualSpacing/>
        <w:rPr>
          <w:rFonts w:cstheme="minorHAnsi"/>
          <w:b/>
          <w:sz w:val="26"/>
          <w:szCs w:val="26"/>
        </w:rPr>
      </w:pPr>
    </w:p>
    <w:p w:rsidR="00753BA1" w:rsidRDefault="00753BA1" w:rsidP="00753BA1">
      <w:pPr>
        <w:spacing w:line="360" w:lineRule="auto"/>
        <w:contextualSpacing/>
      </w:pPr>
    </w:p>
    <w:p w:rsidR="00753BA1" w:rsidRDefault="00753BA1" w:rsidP="00753BA1">
      <w:pPr>
        <w:rPr>
          <w:rFonts w:asciiTheme="majorHAnsi" w:hAnsiTheme="majorHAnsi"/>
          <w:b/>
          <w:sz w:val="28"/>
          <w:szCs w:val="28"/>
        </w:rPr>
      </w:pPr>
    </w:p>
    <w:p w:rsidR="00753BA1" w:rsidRPr="00DA2A0C" w:rsidRDefault="00753BA1" w:rsidP="00753BA1">
      <w:pPr>
        <w:rPr>
          <w:rFonts w:asciiTheme="majorHAnsi" w:hAnsiTheme="majorHAnsi"/>
          <w:b/>
          <w:sz w:val="28"/>
          <w:szCs w:val="28"/>
        </w:rPr>
      </w:pPr>
      <w:r w:rsidRPr="00DA2A0C">
        <w:rPr>
          <w:rFonts w:asciiTheme="majorHAnsi" w:hAnsiTheme="majorHAnsi"/>
          <w:b/>
          <w:sz w:val="28"/>
          <w:szCs w:val="28"/>
        </w:rPr>
        <w:lastRenderedPageBreak/>
        <w:t>Contents</w:t>
      </w:r>
    </w:p>
    <w:p w:rsidR="00753BA1" w:rsidRPr="00DA2A0C" w:rsidRDefault="00753BA1" w:rsidP="00753BA1">
      <w:pPr>
        <w:rPr>
          <w:rFonts w:asciiTheme="majorHAnsi" w:hAnsiTheme="majorHAnsi"/>
          <w:b/>
          <w:sz w:val="28"/>
          <w:szCs w:val="28"/>
        </w:rPr>
      </w:pPr>
    </w:p>
    <w:p w:rsidR="00753BA1" w:rsidRPr="008F799E" w:rsidRDefault="00753BA1" w:rsidP="00753BA1">
      <w:pPr>
        <w:rPr>
          <w:rFonts w:asciiTheme="majorHAnsi" w:hAnsiTheme="majorHAnsi" w:cstheme="minorHAnsi"/>
          <w:sz w:val="24"/>
          <w:szCs w:val="24"/>
        </w:rPr>
      </w:pPr>
      <w:r w:rsidRPr="00DA2A0C">
        <w:rPr>
          <w:rFonts w:asciiTheme="majorHAnsi" w:hAnsiTheme="majorHAnsi" w:cstheme="minorHAnsi"/>
          <w:b/>
          <w:sz w:val="24"/>
          <w:szCs w:val="24"/>
        </w:rPr>
        <w:t xml:space="preserve">Introduction </w:t>
      </w:r>
      <w:r w:rsidRPr="00DA2A0C">
        <w:rPr>
          <w:rFonts w:asciiTheme="majorHAnsi" w:hAnsiTheme="majorHAnsi"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sidRPr="008F799E">
        <w:rPr>
          <w:rFonts w:asciiTheme="majorHAnsi" w:hAnsiTheme="majorHAnsi" w:cstheme="minorHAnsi"/>
          <w:sz w:val="24"/>
          <w:szCs w:val="24"/>
        </w:rPr>
        <w:t xml:space="preserve">Page 1 – 13 </w:t>
      </w:r>
    </w:p>
    <w:p w:rsidR="00753BA1" w:rsidRPr="0021042A" w:rsidRDefault="00753BA1" w:rsidP="00753BA1">
      <w:pPr>
        <w:rPr>
          <w:rFonts w:cstheme="minorHAnsi"/>
        </w:rPr>
      </w:pPr>
      <w:r>
        <w:rPr>
          <w:rFonts w:cstheme="minorHAnsi"/>
          <w:sz w:val="24"/>
          <w:szCs w:val="24"/>
        </w:rPr>
        <w:tab/>
      </w:r>
      <w:r w:rsidRPr="0021042A">
        <w:rPr>
          <w:rFonts w:cstheme="minorHAnsi"/>
        </w:rPr>
        <w:t>Memory in Normal Ageing</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 xml:space="preserve">1 – 4 </w:t>
      </w:r>
    </w:p>
    <w:p w:rsidR="00753BA1" w:rsidRPr="0021042A" w:rsidRDefault="00753BA1" w:rsidP="00753BA1">
      <w:pPr>
        <w:ind w:firstLine="720"/>
        <w:rPr>
          <w:rFonts w:cstheme="minorHAnsi"/>
        </w:rPr>
      </w:pPr>
      <w:r w:rsidRPr="0021042A">
        <w:rPr>
          <w:rFonts w:cstheme="minorHAnsi"/>
        </w:rPr>
        <w:t>Brain Regions of Interest</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 xml:space="preserve">4 – 7 </w:t>
      </w:r>
    </w:p>
    <w:p w:rsidR="00753BA1" w:rsidRPr="0021042A" w:rsidRDefault="00753BA1" w:rsidP="00753BA1">
      <w:pPr>
        <w:ind w:firstLine="720"/>
        <w:rPr>
          <w:rFonts w:cstheme="minorHAnsi"/>
        </w:rPr>
      </w:pPr>
      <w:r w:rsidRPr="0021042A">
        <w:rPr>
          <w:rFonts w:cstheme="minorHAnsi"/>
        </w:rPr>
        <w:t>Cognitive Control Hypothesis</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Page 7 </w:t>
      </w:r>
    </w:p>
    <w:p w:rsidR="00753BA1" w:rsidRPr="0021042A" w:rsidRDefault="00753BA1" w:rsidP="00753BA1">
      <w:pPr>
        <w:ind w:firstLine="720"/>
        <w:rPr>
          <w:rFonts w:cstheme="minorHAnsi"/>
        </w:rPr>
      </w:pPr>
      <w:r w:rsidRPr="0021042A">
        <w:rPr>
          <w:rFonts w:cstheme="minorHAnsi"/>
        </w:rPr>
        <w:t>Memory Specificity Hypothesis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Pr>
          <w:rFonts w:cstheme="minorHAnsi"/>
        </w:rPr>
        <w:tab/>
        <w:t xml:space="preserve">Page 7 – 8 </w:t>
      </w:r>
    </w:p>
    <w:p w:rsidR="00753BA1" w:rsidRPr="0021042A" w:rsidRDefault="00753BA1" w:rsidP="00753BA1">
      <w:pPr>
        <w:ind w:firstLine="720"/>
        <w:rPr>
          <w:rFonts w:cstheme="minorHAnsi"/>
        </w:rPr>
      </w:pPr>
      <w:r w:rsidRPr="0021042A">
        <w:rPr>
          <w:rFonts w:cstheme="minorHAnsi"/>
        </w:rPr>
        <w:t>Expected ERP Indices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Page</w:t>
      </w:r>
      <w:r>
        <w:rPr>
          <w:rFonts w:cstheme="minorHAnsi"/>
        </w:rPr>
        <w:t xml:space="preserve"> 8 – 10 </w:t>
      </w:r>
    </w:p>
    <w:p w:rsidR="00753BA1" w:rsidRPr="0021042A" w:rsidRDefault="00753BA1" w:rsidP="00753BA1">
      <w:pPr>
        <w:ind w:firstLine="720"/>
        <w:rPr>
          <w:rFonts w:cstheme="minorHAnsi"/>
        </w:rPr>
      </w:pPr>
      <w:r w:rsidRPr="0021042A">
        <w:rPr>
          <w:rFonts w:cstheme="minorHAnsi"/>
        </w:rPr>
        <w:t>Thesis Aims, Questions and Expectations</w:t>
      </w:r>
      <w:r w:rsidRPr="0021042A">
        <w:rPr>
          <w:rFonts w:cstheme="minorHAnsi"/>
        </w:rPr>
        <w:tab/>
      </w:r>
      <w:r w:rsidRPr="0021042A">
        <w:rPr>
          <w:rFonts w:cstheme="minorHAnsi"/>
        </w:rPr>
        <w:tab/>
      </w:r>
      <w:r w:rsidRPr="0021042A">
        <w:rPr>
          <w:rFonts w:cstheme="minorHAnsi"/>
        </w:rPr>
        <w:tab/>
      </w:r>
      <w:r w:rsidRPr="0021042A">
        <w:rPr>
          <w:rFonts w:cstheme="minorHAnsi"/>
        </w:rPr>
        <w:tab/>
      </w:r>
      <w:r>
        <w:rPr>
          <w:rFonts w:cstheme="minorHAnsi"/>
        </w:rPr>
        <w:t xml:space="preserve">Page 10 – 12 </w:t>
      </w:r>
    </w:p>
    <w:p w:rsidR="00753BA1" w:rsidRDefault="00753BA1" w:rsidP="00753BA1">
      <w:pPr>
        <w:ind w:firstLine="720"/>
        <w:rPr>
          <w:rFonts w:cstheme="minorHAnsi"/>
          <w:sz w:val="24"/>
          <w:szCs w:val="24"/>
        </w:rPr>
      </w:pPr>
    </w:p>
    <w:p w:rsidR="00753BA1" w:rsidRPr="00DF05BE" w:rsidRDefault="00753BA1" w:rsidP="00753BA1">
      <w:pPr>
        <w:rPr>
          <w:rFonts w:asciiTheme="majorHAnsi" w:hAnsiTheme="majorHAnsi" w:cstheme="minorHAnsi"/>
          <w:sz w:val="24"/>
          <w:szCs w:val="24"/>
        </w:rPr>
      </w:pPr>
      <w:r w:rsidRPr="00DF05BE">
        <w:rPr>
          <w:rFonts w:asciiTheme="majorHAnsi" w:hAnsiTheme="majorHAnsi" w:cstheme="minorHAnsi"/>
          <w:b/>
          <w:sz w:val="24"/>
          <w:szCs w:val="24"/>
        </w:rPr>
        <w:t xml:space="preserve">Method </w:t>
      </w:r>
      <w:r w:rsidRPr="00DF05BE">
        <w:rPr>
          <w:rFonts w:asciiTheme="majorHAnsi" w:hAnsiTheme="majorHAnsi" w:cstheme="minorHAnsi"/>
          <w:b/>
          <w:sz w:val="24"/>
          <w:szCs w:val="24"/>
        </w:rPr>
        <w:tab/>
      </w:r>
      <w:r w:rsidRPr="00DF05BE">
        <w:rPr>
          <w:rFonts w:asciiTheme="majorHAnsi" w:hAnsiTheme="majorHAnsi" w:cstheme="minorHAnsi"/>
          <w:b/>
          <w:sz w:val="24"/>
          <w:szCs w:val="24"/>
        </w:rPr>
        <w:tab/>
      </w:r>
      <w:r w:rsidRPr="00DF05BE">
        <w:rPr>
          <w:rFonts w:asciiTheme="majorHAnsi" w:hAnsiTheme="majorHAnsi" w:cstheme="minorHAnsi"/>
          <w:b/>
          <w:sz w:val="24"/>
          <w:szCs w:val="24"/>
        </w:rPr>
        <w:tab/>
      </w:r>
      <w:r w:rsidRPr="00DF05BE">
        <w:rPr>
          <w:rFonts w:asciiTheme="majorHAnsi" w:hAnsiTheme="majorHAnsi" w:cstheme="minorHAnsi"/>
          <w:b/>
          <w:sz w:val="24"/>
          <w:szCs w:val="24"/>
        </w:rPr>
        <w:tab/>
      </w:r>
      <w:r w:rsidRPr="00DF05BE">
        <w:rPr>
          <w:rFonts w:asciiTheme="majorHAnsi" w:hAnsiTheme="majorHAnsi" w:cstheme="minorHAnsi"/>
          <w:b/>
          <w:sz w:val="24"/>
          <w:szCs w:val="24"/>
        </w:rPr>
        <w:tab/>
      </w:r>
      <w:r w:rsidRPr="00DF05BE">
        <w:rPr>
          <w:rFonts w:asciiTheme="majorHAnsi" w:hAnsiTheme="majorHAnsi" w:cstheme="minorHAnsi"/>
          <w:b/>
          <w:sz w:val="24"/>
          <w:szCs w:val="24"/>
        </w:rPr>
        <w:tab/>
      </w:r>
      <w:r w:rsidRPr="00DF05BE">
        <w:rPr>
          <w:rFonts w:asciiTheme="majorHAnsi" w:hAnsiTheme="majorHAnsi" w:cstheme="minorHAnsi"/>
          <w:b/>
          <w:sz w:val="24"/>
          <w:szCs w:val="24"/>
        </w:rPr>
        <w:tab/>
      </w:r>
      <w:r w:rsidRPr="00DF05BE">
        <w:rPr>
          <w:rFonts w:asciiTheme="majorHAnsi" w:hAnsiTheme="majorHAnsi" w:cstheme="minorHAnsi"/>
          <w:b/>
          <w:sz w:val="24"/>
          <w:szCs w:val="24"/>
        </w:rPr>
        <w:tab/>
      </w:r>
      <w:r w:rsidRPr="00DF05BE">
        <w:rPr>
          <w:rFonts w:asciiTheme="majorHAnsi" w:hAnsiTheme="majorHAnsi" w:cstheme="minorHAnsi"/>
          <w:b/>
          <w:sz w:val="24"/>
          <w:szCs w:val="24"/>
        </w:rPr>
        <w:tab/>
      </w:r>
      <w:r w:rsidRPr="00DF05BE">
        <w:rPr>
          <w:rFonts w:asciiTheme="majorHAnsi" w:hAnsiTheme="majorHAnsi" w:cstheme="minorHAnsi"/>
          <w:sz w:val="24"/>
          <w:szCs w:val="24"/>
        </w:rPr>
        <w:t>Page 1</w:t>
      </w:r>
      <w:r>
        <w:rPr>
          <w:rFonts w:asciiTheme="majorHAnsi" w:hAnsiTheme="majorHAnsi" w:cstheme="minorHAnsi"/>
          <w:sz w:val="24"/>
          <w:szCs w:val="24"/>
        </w:rPr>
        <w:t xml:space="preserve">3 – 18  </w:t>
      </w:r>
    </w:p>
    <w:p w:rsidR="00753BA1" w:rsidRPr="0021042A" w:rsidRDefault="00753BA1" w:rsidP="00753BA1">
      <w:pPr>
        <w:ind w:firstLine="720"/>
        <w:rPr>
          <w:rFonts w:cstheme="minorHAnsi"/>
        </w:rPr>
      </w:pPr>
      <w:r w:rsidRPr="0021042A">
        <w:rPr>
          <w:rFonts w:cstheme="minorHAnsi"/>
        </w:rPr>
        <w:t>Participants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13 -14</w:t>
      </w:r>
    </w:p>
    <w:p w:rsidR="00753BA1" w:rsidRPr="0021042A" w:rsidRDefault="00753BA1" w:rsidP="00753BA1">
      <w:pPr>
        <w:ind w:firstLine="720"/>
        <w:rPr>
          <w:rFonts w:cstheme="minorHAnsi"/>
        </w:rPr>
      </w:pPr>
      <w:r w:rsidRPr="0021042A">
        <w:rPr>
          <w:rFonts w:cstheme="minorHAnsi"/>
        </w:rPr>
        <w:t>Neuropsychological Tests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14</w:t>
      </w:r>
    </w:p>
    <w:p w:rsidR="00753BA1" w:rsidRPr="0021042A" w:rsidRDefault="00753BA1" w:rsidP="00753BA1">
      <w:pPr>
        <w:ind w:firstLine="720"/>
        <w:rPr>
          <w:rFonts w:cstheme="minorHAnsi"/>
        </w:rPr>
      </w:pPr>
      <w:r>
        <w:rPr>
          <w:rFonts w:cstheme="minorHAnsi"/>
        </w:rPr>
        <w:t>Design</w:t>
      </w:r>
      <w:r>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14</w:t>
      </w:r>
    </w:p>
    <w:p w:rsidR="00753BA1" w:rsidRPr="0021042A" w:rsidRDefault="00753BA1" w:rsidP="00753BA1">
      <w:pPr>
        <w:ind w:firstLine="720"/>
        <w:rPr>
          <w:rFonts w:cstheme="minorHAnsi"/>
        </w:rPr>
      </w:pPr>
      <w:r>
        <w:rPr>
          <w:rFonts w:cstheme="minorHAnsi"/>
        </w:rPr>
        <w:t>Materials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 xml:space="preserve">14 – 15 </w:t>
      </w:r>
    </w:p>
    <w:p w:rsidR="00753BA1" w:rsidRPr="0021042A" w:rsidRDefault="00753BA1" w:rsidP="00753BA1">
      <w:pPr>
        <w:ind w:firstLine="720"/>
        <w:rPr>
          <w:rFonts w:cstheme="minorHAnsi"/>
        </w:rPr>
      </w:pPr>
      <w:r w:rsidRPr="0021042A">
        <w:rPr>
          <w:rFonts w:cstheme="minorHAnsi"/>
        </w:rPr>
        <w:t>Procedure</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 xml:space="preserve">15 – 18 </w:t>
      </w:r>
    </w:p>
    <w:p w:rsidR="00753BA1" w:rsidRPr="0021042A" w:rsidRDefault="00753BA1" w:rsidP="00753BA1">
      <w:pPr>
        <w:ind w:firstLine="720"/>
        <w:rPr>
          <w:rFonts w:cstheme="minorHAnsi"/>
        </w:rPr>
      </w:pPr>
      <w:r w:rsidRPr="0021042A">
        <w:rPr>
          <w:rFonts w:cstheme="minorHAnsi"/>
        </w:rPr>
        <w:t>ERP Recording and Pre-processing</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 xml:space="preserve">18 </w:t>
      </w:r>
    </w:p>
    <w:p w:rsidR="00753BA1" w:rsidRDefault="00753BA1" w:rsidP="00753BA1">
      <w:pPr>
        <w:jc w:val="center"/>
        <w:rPr>
          <w:rFonts w:cstheme="minorHAnsi"/>
          <w:b/>
          <w:sz w:val="24"/>
          <w:szCs w:val="24"/>
        </w:rPr>
      </w:pPr>
    </w:p>
    <w:p w:rsidR="00753BA1" w:rsidRPr="001C50E2" w:rsidRDefault="00753BA1" w:rsidP="00753BA1">
      <w:pPr>
        <w:rPr>
          <w:rFonts w:asciiTheme="majorHAnsi" w:hAnsiTheme="majorHAnsi" w:cstheme="minorHAnsi"/>
          <w:sz w:val="24"/>
          <w:szCs w:val="24"/>
        </w:rPr>
      </w:pPr>
      <w:r w:rsidRPr="001C50E2">
        <w:rPr>
          <w:rFonts w:asciiTheme="majorHAnsi" w:hAnsiTheme="majorHAnsi" w:cstheme="minorHAnsi"/>
          <w:b/>
          <w:sz w:val="24"/>
          <w:szCs w:val="24"/>
        </w:rPr>
        <w:t xml:space="preserve">Results </w:t>
      </w:r>
      <w:r w:rsidRPr="001C50E2">
        <w:rPr>
          <w:rFonts w:asciiTheme="majorHAnsi" w:hAnsiTheme="majorHAnsi" w:cstheme="minorHAnsi"/>
          <w:b/>
          <w:sz w:val="24"/>
          <w:szCs w:val="24"/>
        </w:rPr>
        <w:tab/>
      </w:r>
      <w:r w:rsidRPr="001C50E2">
        <w:rPr>
          <w:rFonts w:asciiTheme="majorHAnsi" w:hAnsiTheme="majorHAnsi" w:cstheme="minorHAnsi"/>
          <w:b/>
          <w:sz w:val="24"/>
          <w:szCs w:val="24"/>
        </w:rPr>
        <w:tab/>
      </w:r>
      <w:r w:rsidRPr="001C50E2">
        <w:rPr>
          <w:rFonts w:asciiTheme="majorHAnsi" w:hAnsiTheme="majorHAnsi" w:cstheme="minorHAnsi"/>
          <w:b/>
          <w:sz w:val="24"/>
          <w:szCs w:val="24"/>
        </w:rPr>
        <w:tab/>
      </w:r>
      <w:r w:rsidRPr="001C50E2">
        <w:rPr>
          <w:rFonts w:asciiTheme="majorHAnsi" w:hAnsiTheme="majorHAnsi" w:cstheme="minorHAnsi"/>
          <w:b/>
          <w:sz w:val="24"/>
          <w:szCs w:val="24"/>
        </w:rPr>
        <w:tab/>
      </w:r>
      <w:r w:rsidRPr="001C50E2">
        <w:rPr>
          <w:rFonts w:asciiTheme="majorHAnsi" w:hAnsiTheme="majorHAnsi" w:cstheme="minorHAnsi"/>
          <w:b/>
          <w:sz w:val="24"/>
          <w:szCs w:val="24"/>
        </w:rPr>
        <w:tab/>
      </w:r>
      <w:r w:rsidRPr="001C50E2">
        <w:rPr>
          <w:rFonts w:asciiTheme="majorHAnsi" w:hAnsiTheme="majorHAnsi" w:cstheme="minorHAnsi"/>
          <w:b/>
          <w:sz w:val="24"/>
          <w:szCs w:val="24"/>
        </w:rPr>
        <w:tab/>
      </w:r>
      <w:r w:rsidRPr="001C50E2">
        <w:rPr>
          <w:rFonts w:asciiTheme="majorHAnsi" w:hAnsiTheme="majorHAnsi" w:cstheme="minorHAnsi"/>
          <w:b/>
          <w:sz w:val="24"/>
          <w:szCs w:val="24"/>
        </w:rPr>
        <w:tab/>
      </w:r>
      <w:r w:rsidRPr="001C50E2">
        <w:rPr>
          <w:rFonts w:asciiTheme="majorHAnsi" w:hAnsiTheme="majorHAnsi" w:cstheme="minorHAnsi"/>
          <w:b/>
          <w:sz w:val="24"/>
          <w:szCs w:val="24"/>
        </w:rPr>
        <w:tab/>
      </w:r>
      <w:r w:rsidRPr="001C50E2">
        <w:rPr>
          <w:rFonts w:asciiTheme="majorHAnsi" w:hAnsiTheme="majorHAnsi" w:cstheme="minorHAnsi"/>
          <w:b/>
          <w:sz w:val="24"/>
          <w:szCs w:val="24"/>
        </w:rPr>
        <w:tab/>
      </w:r>
      <w:r w:rsidRPr="001C50E2">
        <w:rPr>
          <w:rFonts w:asciiTheme="majorHAnsi" w:hAnsiTheme="majorHAnsi" w:cstheme="minorHAnsi"/>
          <w:sz w:val="24"/>
          <w:szCs w:val="24"/>
        </w:rPr>
        <w:t xml:space="preserve">Page 19 </w:t>
      </w:r>
      <w:r>
        <w:rPr>
          <w:rFonts w:asciiTheme="majorHAnsi" w:hAnsiTheme="majorHAnsi" w:cstheme="minorHAnsi"/>
          <w:sz w:val="24"/>
          <w:szCs w:val="24"/>
        </w:rPr>
        <w:t>–</w:t>
      </w:r>
      <w:r w:rsidRPr="001C50E2">
        <w:rPr>
          <w:rFonts w:asciiTheme="majorHAnsi" w:hAnsiTheme="majorHAnsi" w:cstheme="minorHAnsi"/>
          <w:sz w:val="24"/>
          <w:szCs w:val="24"/>
        </w:rPr>
        <w:t xml:space="preserve"> </w:t>
      </w:r>
      <w:r>
        <w:rPr>
          <w:rFonts w:asciiTheme="majorHAnsi" w:hAnsiTheme="majorHAnsi" w:cstheme="minorHAnsi"/>
          <w:sz w:val="24"/>
          <w:szCs w:val="24"/>
        </w:rPr>
        <w:t xml:space="preserve">28 </w:t>
      </w:r>
    </w:p>
    <w:p w:rsidR="00753BA1" w:rsidRPr="0021042A" w:rsidRDefault="00753BA1" w:rsidP="00753BA1">
      <w:pPr>
        <w:ind w:firstLine="720"/>
        <w:rPr>
          <w:rFonts w:cstheme="minorHAnsi"/>
        </w:rPr>
      </w:pPr>
      <w:r w:rsidRPr="0021042A">
        <w:rPr>
          <w:rFonts w:cstheme="minorHAnsi"/>
        </w:rPr>
        <w:t>Neuropsychological Test Performance</w:t>
      </w:r>
      <w:r w:rsidRPr="0021042A">
        <w:rPr>
          <w:rFonts w:cstheme="minorHAnsi"/>
        </w:rPr>
        <w:tab/>
      </w:r>
      <w:r w:rsidRPr="0021042A">
        <w:rPr>
          <w:rFonts w:cstheme="minorHAnsi"/>
        </w:rPr>
        <w:tab/>
      </w:r>
      <w:r>
        <w:rPr>
          <w:rFonts w:cstheme="minorHAnsi"/>
        </w:rPr>
        <w:tab/>
      </w:r>
      <w:r w:rsidRPr="0021042A">
        <w:rPr>
          <w:rFonts w:cstheme="minorHAnsi"/>
        </w:rPr>
        <w:tab/>
      </w:r>
      <w:r w:rsidRPr="0021042A">
        <w:rPr>
          <w:rFonts w:cstheme="minorHAnsi"/>
        </w:rPr>
        <w:tab/>
        <w:t xml:space="preserve">Page </w:t>
      </w:r>
      <w:r>
        <w:rPr>
          <w:rFonts w:cstheme="minorHAnsi"/>
        </w:rPr>
        <w:t>19</w:t>
      </w:r>
    </w:p>
    <w:p w:rsidR="00753BA1" w:rsidRPr="0021042A" w:rsidRDefault="00753BA1" w:rsidP="00753BA1">
      <w:pPr>
        <w:ind w:firstLine="720"/>
        <w:rPr>
          <w:rFonts w:cstheme="minorHAnsi"/>
        </w:rPr>
      </w:pPr>
      <w:r w:rsidRPr="0021042A">
        <w:rPr>
          <w:rFonts w:cstheme="minorHAnsi"/>
        </w:rPr>
        <w:t>Behavioural Analysis Strategy</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20</w:t>
      </w:r>
    </w:p>
    <w:p w:rsidR="00753BA1" w:rsidRPr="0021042A" w:rsidRDefault="00753BA1" w:rsidP="00753BA1">
      <w:pPr>
        <w:ind w:firstLine="720"/>
        <w:rPr>
          <w:rFonts w:cstheme="minorHAnsi"/>
        </w:rPr>
      </w:pPr>
      <w:r w:rsidRPr="0021042A">
        <w:rPr>
          <w:rFonts w:cstheme="minorHAnsi"/>
        </w:rPr>
        <w:t>Behavioural Task Performance</w:t>
      </w:r>
      <w:r w:rsidRPr="0021042A">
        <w:rPr>
          <w:rFonts w:cstheme="minorHAnsi"/>
        </w:rPr>
        <w:tab/>
      </w:r>
      <w:r w:rsidRPr="0021042A">
        <w:rPr>
          <w:rFonts w:cstheme="minorHAnsi"/>
        </w:rPr>
        <w:tab/>
      </w:r>
      <w:r w:rsidRPr="0021042A">
        <w:rPr>
          <w:rFonts w:cstheme="minorHAnsi"/>
        </w:rPr>
        <w:tab/>
      </w:r>
      <w:r w:rsidRPr="0021042A">
        <w:rPr>
          <w:rFonts w:cstheme="minorHAnsi"/>
        </w:rPr>
        <w:tab/>
      </w:r>
      <w:r>
        <w:rPr>
          <w:rFonts w:cstheme="minorHAnsi"/>
        </w:rPr>
        <w:tab/>
      </w:r>
      <w:r w:rsidRPr="0021042A">
        <w:rPr>
          <w:rFonts w:cstheme="minorHAnsi"/>
        </w:rPr>
        <w:tab/>
        <w:t xml:space="preserve">Page </w:t>
      </w:r>
      <w:r>
        <w:rPr>
          <w:rFonts w:cstheme="minorHAnsi"/>
        </w:rPr>
        <w:t>20</w:t>
      </w:r>
    </w:p>
    <w:p w:rsidR="00753BA1" w:rsidRPr="0021042A" w:rsidRDefault="00753BA1" w:rsidP="00753BA1">
      <w:pPr>
        <w:ind w:firstLine="720"/>
        <w:rPr>
          <w:rFonts w:cstheme="minorHAnsi"/>
        </w:rPr>
      </w:pPr>
      <w:r w:rsidRPr="0021042A">
        <w:rPr>
          <w:rFonts w:cstheme="minorHAnsi"/>
        </w:rPr>
        <w:tab/>
        <w:t>Accuracy analysis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20</w:t>
      </w:r>
    </w:p>
    <w:p w:rsidR="00753BA1" w:rsidRPr="0021042A" w:rsidRDefault="00753BA1" w:rsidP="00753BA1">
      <w:pPr>
        <w:ind w:firstLine="720"/>
        <w:rPr>
          <w:rFonts w:cstheme="minorHAnsi"/>
        </w:rPr>
      </w:pPr>
      <w:r w:rsidRPr="0021042A">
        <w:rPr>
          <w:rFonts w:cstheme="minorHAnsi"/>
        </w:rPr>
        <w:tab/>
        <w:t>Response times analysis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Pr>
          <w:rFonts w:cstheme="minorHAnsi"/>
        </w:rPr>
        <w:tab/>
      </w:r>
      <w:r w:rsidRPr="0021042A">
        <w:rPr>
          <w:rFonts w:cstheme="minorHAnsi"/>
        </w:rPr>
        <w:t xml:space="preserve">Page </w:t>
      </w:r>
      <w:r>
        <w:rPr>
          <w:rFonts w:cstheme="minorHAnsi"/>
        </w:rPr>
        <w:t>22</w:t>
      </w:r>
    </w:p>
    <w:p w:rsidR="00753BA1" w:rsidRPr="0021042A" w:rsidRDefault="00753BA1" w:rsidP="00753BA1">
      <w:pPr>
        <w:ind w:firstLine="720"/>
        <w:rPr>
          <w:rFonts w:cstheme="minorHAnsi"/>
        </w:rPr>
      </w:pPr>
      <w:r w:rsidRPr="0021042A">
        <w:rPr>
          <w:rFonts w:cstheme="minorHAnsi"/>
        </w:rPr>
        <w:tab/>
        <w:t>Discrimination and response bias analysis</w:t>
      </w:r>
      <w:r w:rsidRPr="0021042A">
        <w:rPr>
          <w:rFonts w:cstheme="minorHAnsi"/>
        </w:rPr>
        <w:tab/>
      </w:r>
      <w:r w:rsidRPr="0021042A">
        <w:rPr>
          <w:rFonts w:cstheme="minorHAnsi"/>
        </w:rPr>
        <w:tab/>
      </w:r>
      <w:r w:rsidRPr="0021042A">
        <w:rPr>
          <w:rFonts w:cstheme="minorHAnsi"/>
        </w:rPr>
        <w:tab/>
        <w:t xml:space="preserve">Page </w:t>
      </w:r>
      <w:r>
        <w:rPr>
          <w:rFonts w:cstheme="minorHAnsi"/>
        </w:rPr>
        <w:t>23</w:t>
      </w:r>
    </w:p>
    <w:p w:rsidR="00753BA1" w:rsidRPr="0021042A" w:rsidRDefault="00753BA1" w:rsidP="00753BA1">
      <w:pPr>
        <w:ind w:firstLine="720"/>
        <w:rPr>
          <w:rFonts w:cstheme="minorHAnsi"/>
        </w:rPr>
      </w:pPr>
      <w:r w:rsidRPr="0021042A">
        <w:rPr>
          <w:rFonts w:cstheme="minorHAnsi"/>
        </w:rPr>
        <w:t>ERP Analysis Strategy</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 xml:space="preserve">24 -25 </w:t>
      </w:r>
    </w:p>
    <w:p w:rsidR="00753BA1" w:rsidRPr="0021042A" w:rsidRDefault="00753BA1" w:rsidP="00753BA1">
      <w:pPr>
        <w:ind w:firstLine="720"/>
        <w:rPr>
          <w:rFonts w:cstheme="minorHAnsi"/>
        </w:rPr>
      </w:pPr>
      <w:r w:rsidRPr="0021042A">
        <w:rPr>
          <w:rFonts w:cstheme="minorHAnsi"/>
        </w:rPr>
        <w:t xml:space="preserve">ERP Data </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Pr>
          <w:rFonts w:cstheme="minorHAnsi"/>
        </w:rPr>
        <w:t xml:space="preserve">Page 25 – 28 </w:t>
      </w:r>
    </w:p>
    <w:p w:rsidR="00753BA1" w:rsidRPr="00051498" w:rsidRDefault="00753BA1" w:rsidP="00753BA1">
      <w:pPr>
        <w:jc w:val="center"/>
        <w:rPr>
          <w:rFonts w:asciiTheme="majorHAnsi" w:hAnsiTheme="majorHAnsi" w:cstheme="minorHAnsi"/>
          <w:b/>
        </w:rPr>
      </w:pPr>
    </w:p>
    <w:p w:rsidR="00753BA1" w:rsidRPr="00051498" w:rsidRDefault="00753BA1" w:rsidP="00753BA1">
      <w:pPr>
        <w:rPr>
          <w:rFonts w:asciiTheme="majorHAnsi" w:hAnsiTheme="majorHAnsi" w:cstheme="minorHAnsi"/>
          <w:sz w:val="24"/>
          <w:szCs w:val="24"/>
        </w:rPr>
      </w:pPr>
      <w:r w:rsidRPr="00051498">
        <w:rPr>
          <w:rFonts w:asciiTheme="majorHAnsi" w:hAnsiTheme="majorHAnsi" w:cstheme="minorHAnsi"/>
          <w:b/>
          <w:sz w:val="24"/>
          <w:szCs w:val="24"/>
        </w:rPr>
        <w:t xml:space="preserve">Discussion </w:t>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sz w:val="24"/>
          <w:szCs w:val="24"/>
        </w:rPr>
        <w:t xml:space="preserve">Page </w:t>
      </w:r>
      <w:r>
        <w:rPr>
          <w:rFonts w:asciiTheme="majorHAnsi" w:hAnsiTheme="majorHAnsi" w:cstheme="minorHAnsi"/>
          <w:sz w:val="24"/>
          <w:szCs w:val="24"/>
        </w:rPr>
        <w:t>29</w:t>
      </w:r>
    </w:p>
    <w:p w:rsidR="00753BA1" w:rsidRPr="0021042A" w:rsidRDefault="00753BA1" w:rsidP="00753BA1">
      <w:pPr>
        <w:ind w:firstLine="720"/>
        <w:rPr>
          <w:rFonts w:cstheme="minorHAnsi"/>
        </w:rPr>
      </w:pPr>
      <w:r w:rsidRPr="0021042A">
        <w:rPr>
          <w:rFonts w:cstheme="minorHAnsi"/>
        </w:rPr>
        <w:t>Neuropsychological Test Findings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29</w:t>
      </w:r>
    </w:p>
    <w:p w:rsidR="00753BA1" w:rsidRPr="0021042A" w:rsidRDefault="00753BA1" w:rsidP="00753BA1">
      <w:pPr>
        <w:ind w:firstLine="720"/>
        <w:rPr>
          <w:rFonts w:cstheme="minorHAnsi"/>
        </w:rPr>
      </w:pPr>
      <w:r w:rsidRPr="0021042A">
        <w:rPr>
          <w:rFonts w:cstheme="minorHAnsi"/>
        </w:rPr>
        <w:t>Behavioural Findings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30</w:t>
      </w:r>
    </w:p>
    <w:p w:rsidR="00753BA1" w:rsidRPr="0021042A" w:rsidRDefault="00753BA1" w:rsidP="00753BA1">
      <w:pPr>
        <w:ind w:firstLine="720"/>
        <w:rPr>
          <w:rFonts w:cstheme="minorHAnsi"/>
        </w:rPr>
      </w:pPr>
      <w:r w:rsidRPr="0021042A">
        <w:rPr>
          <w:rFonts w:cstheme="minorHAnsi"/>
        </w:rPr>
        <w:t>ERP Findings</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31</w:t>
      </w:r>
    </w:p>
    <w:p w:rsidR="00753BA1" w:rsidRPr="0021042A" w:rsidRDefault="00753BA1" w:rsidP="00753BA1">
      <w:pPr>
        <w:ind w:firstLine="720"/>
        <w:rPr>
          <w:rFonts w:cstheme="minorHAnsi"/>
        </w:rPr>
      </w:pPr>
      <w:r w:rsidRPr="0021042A">
        <w:rPr>
          <w:rFonts w:cstheme="minorHAnsi"/>
        </w:rPr>
        <w:t>General Discussion</w:t>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r>
      <w:r w:rsidRPr="0021042A">
        <w:rPr>
          <w:rFonts w:cstheme="minorHAnsi"/>
        </w:rPr>
        <w:tab/>
        <w:t xml:space="preserve">Page </w:t>
      </w:r>
      <w:r>
        <w:rPr>
          <w:rFonts w:cstheme="minorHAnsi"/>
        </w:rPr>
        <w:t>32</w:t>
      </w:r>
    </w:p>
    <w:p w:rsidR="00753BA1" w:rsidRPr="00C70E6D" w:rsidRDefault="00753BA1" w:rsidP="00753BA1">
      <w:pPr>
        <w:rPr>
          <w:rFonts w:cstheme="minorHAnsi"/>
          <w:sz w:val="24"/>
          <w:szCs w:val="24"/>
        </w:rPr>
      </w:pPr>
    </w:p>
    <w:p w:rsidR="00753BA1" w:rsidRDefault="00753BA1" w:rsidP="00753BA1">
      <w:pPr>
        <w:rPr>
          <w:rFonts w:asciiTheme="majorHAnsi" w:hAnsiTheme="majorHAnsi" w:cstheme="minorHAnsi"/>
          <w:sz w:val="24"/>
          <w:szCs w:val="24"/>
        </w:rPr>
      </w:pPr>
      <w:r w:rsidRPr="00051498">
        <w:rPr>
          <w:rFonts w:asciiTheme="majorHAnsi" w:hAnsiTheme="majorHAnsi" w:cstheme="minorHAnsi"/>
          <w:b/>
          <w:sz w:val="24"/>
          <w:szCs w:val="24"/>
        </w:rPr>
        <w:t xml:space="preserve">Conclusion </w:t>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sz w:val="24"/>
          <w:szCs w:val="24"/>
        </w:rPr>
        <w:t>Page 36</w:t>
      </w:r>
    </w:p>
    <w:p w:rsidR="00753BA1" w:rsidRDefault="00753BA1" w:rsidP="00753BA1">
      <w:pPr>
        <w:rPr>
          <w:rFonts w:asciiTheme="majorHAnsi" w:hAnsiTheme="majorHAnsi" w:cstheme="minorHAnsi"/>
          <w:sz w:val="24"/>
          <w:szCs w:val="24"/>
        </w:rPr>
      </w:pPr>
    </w:p>
    <w:p w:rsidR="00753BA1" w:rsidRPr="00051498" w:rsidRDefault="00753BA1" w:rsidP="00753BA1">
      <w:pPr>
        <w:rPr>
          <w:rFonts w:asciiTheme="majorHAnsi" w:hAnsiTheme="majorHAnsi" w:cstheme="minorHAnsi"/>
          <w:sz w:val="24"/>
          <w:szCs w:val="24"/>
        </w:rPr>
      </w:pPr>
      <w:r>
        <w:rPr>
          <w:rFonts w:asciiTheme="majorHAnsi" w:hAnsiTheme="majorHAnsi" w:cstheme="minorHAnsi"/>
          <w:b/>
          <w:sz w:val="24"/>
          <w:szCs w:val="24"/>
        </w:rPr>
        <w:t>References</w:t>
      </w:r>
      <w:r w:rsidRPr="00051498">
        <w:rPr>
          <w:rFonts w:asciiTheme="majorHAnsi" w:hAnsiTheme="majorHAnsi" w:cstheme="minorHAnsi"/>
          <w:b/>
          <w:sz w:val="24"/>
          <w:szCs w:val="24"/>
        </w:rPr>
        <w:t xml:space="preserve"> </w:t>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Pr>
          <w:rFonts w:asciiTheme="majorHAnsi" w:hAnsiTheme="majorHAnsi" w:cstheme="minorHAnsi"/>
          <w:sz w:val="24"/>
          <w:szCs w:val="24"/>
        </w:rPr>
        <w:t xml:space="preserve">Page 37 – 50 </w:t>
      </w:r>
    </w:p>
    <w:p w:rsidR="00753BA1" w:rsidRPr="00051498" w:rsidRDefault="00753BA1" w:rsidP="00753BA1">
      <w:pPr>
        <w:rPr>
          <w:rFonts w:asciiTheme="majorHAnsi" w:hAnsiTheme="majorHAnsi" w:cstheme="minorHAnsi"/>
          <w:sz w:val="24"/>
          <w:szCs w:val="24"/>
        </w:rPr>
      </w:pPr>
    </w:p>
    <w:p w:rsidR="00753BA1" w:rsidRPr="00051498" w:rsidRDefault="00753BA1" w:rsidP="00753BA1">
      <w:pPr>
        <w:rPr>
          <w:rFonts w:asciiTheme="majorHAnsi" w:hAnsiTheme="majorHAnsi" w:cstheme="minorHAnsi"/>
          <w:sz w:val="24"/>
          <w:szCs w:val="24"/>
        </w:rPr>
      </w:pPr>
      <w:r w:rsidRPr="00051498">
        <w:rPr>
          <w:rFonts w:asciiTheme="majorHAnsi" w:hAnsiTheme="majorHAnsi" w:cstheme="minorHAnsi"/>
          <w:b/>
          <w:sz w:val="24"/>
          <w:szCs w:val="24"/>
        </w:rPr>
        <w:t>Appendix A  (Consent forms)</w:t>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sz w:val="24"/>
          <w:szCs w:val="24"/>
        </w:rPr>
        <w:t xml:space="preserve">Page </w:t>
      </w:r>
      <w:r>
        <w:rPr>
          <w:rFonts w:asciiTheme="majorHAnsi" w:hAnsiTheme="majorHAnsi" w:cstheme="minorHAnsi"/>
          <w:sz w:val="24"/>
          <w:szCs w:val="24"/>
        </w:rPr>
        <w:t>5</w:t>
      </w:r>
      <w:r w:rsidRPr="00051498">
        <w:rPr>
          <w:rFonts w:asciiTheme="majorHAnsi" w:hAnsiTheme="majorHAnsi" w:cstheme="minorHAnsi"/>
          <w:sz w:val="24"/>
          <w:szCs w:val="24"/>
        </w:rPr>
        <w:t>1</w:t>
      </w:r>
      <w:r>
        <w:rPr>
          <w:rFonts w:asciiTheme="majorHAnsi" w:hAnsiTheme="majorHAnsi" w:cstheme="minorHAnsi"/>
          <w:sz w:val="24"/>
          <w:szCs w:val="24"/>
        </w:rPr>
        <w:t xml:space="preserve"> – 54 </w:t>
      </w:r>
    </w:p>
    <w:p w:rsidR="00753BA1" w:rsidRPr="00051498" w:rsidRDefault="00753BA1" w:rsidP="00753BA1">
      <w:pPr>
        <w:rPr>
          <w:rFonts w:asciiTheme="majorHAnsi" w:hAnsiTheme="majorHAnsi" w:cstheme="minorHAnsi"/>
          <w:sz w:val="24"/>
          <w:szCs w:val="24"/>
        </w:rPr>
      </w:pPr>
    </w:p>
    <w:p w:rsidR="00753BA1" w:rsidRPr="00051498" w:rsidRDefault="00753BA1" w:rsidP="00753BA1">
      <w:pPr>
        <w:rPr>
          <w:rFonts w:asciiTheme="majorHAnsi" w:hAnsiTheme="majorHAnsi" w:cstheme="minorHAnsi"/>
          <w:sz w:val="24"/>
          <w:szCs w:val="24"/>
        </w:rPr>
      </w:pPr>
      <w:r w:rsidRPr="00051498">
        <w:rPr>
          <w:rFonts w:asciiTheme="majorHAnsi" w:hAnsiTheme="majorHAnsi" w:cstheme="minorHAnsi"/>
          <w:b/>
          <w:sz w:val="24"/>
          <w:szCs w:val="24"/>
        </w:rPr>
        <w:t>Appendix B  (EEG procedure)</w:t>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Pr>
          <w:rFonts w:asciiTheme="majorHAnsi" w:hAnsiTheme="majorHAnsi" w:cstheme="minorHAnsi"/>
          <w:sz w:val="24"/>
          <w:szCs w:val="24"/>
        </w:rPr>
        <w:t>Page 55</w:t>
      </w:r>
    </w:p>
    <w:p w:rsidR="00753BA1" w:rsidRPr="00051498" w:rsidRDefault="00753BA1" w:rsidP="00753BA1">
      <w:pPr>
        <w:rPr>
          <w:rFonts w:asciiTheme="majorHAnsi" w:hAnsiTheme="majorHAnsi" w:cstheme="minorHAnsi"/>
          <w:sz w:val="24"/>
          <w:szCs w:val="24"/>
        </w:rPr>
      </w:pPr>
    </w:p>
    <w:p w:rsidR="00753BA1" w:rsidRPr="00051498" w:rsidRDefault="00753BA1" w:rsidP="00753BA1">
      <w:pPr>
        <w:rPr>
          <w:rFonts w:asciiTheme="majorHAnsi" w:hAnsiTheme="majorHAnsi" w:cstheme="minorHAnsi"/>
          <w:sz w:val="24"/>
          <w:szCs w:val="24"/>
        </w:rPr>
      </w:pPr>
      <w:r w:rsidRPr="00051498">
        <w:rPr>
          <w:rFonts w:asciiTheme="majorHAnsi" w:hAnsiTheme="majorHAnsi" w:cstheme="minorHAnsi"/>
          <w:b/>
          <w:sz w:val="24"/>
          <w:szCs w:val="24"/>
        </w:rPr>
        <w:t>Appendix C (Information sheets for experiment tasks)</w:t>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Pr>
          <w:rFonts w:asciiTheme="majorHAnsi" w:hAnsiTheme="majorHAnsi" w:cstheme="minorHAnsi"/>
          <w:sz w:val="24"/>
          <w:szCs w:val="24"/>
        </w:rPr>
        <w:t>Page 56 - 59</w:t>
      </w:r>
    </w:p>
    <w:p w:rsidR="00753BA1" w:rsidRPr="00051498" w:rsidRDefault="00753BA1" w:rsidP="00753BA1">
      <w:pPr>
        <w:rPr>
          <w:rFonts w:asciiTheme="majorHAnsi" w:hAnsiTheme="majorHAnsi" w:cstheme="minorHAnsi"/>
          <w:sz w:val="24"/>
          <w:szCs w:val="24"/>
        </w:rPr>
      </w:pPr>
    </w:p>
    <w:p w:rsidR="00753BA1" w:rsidRPr="00051498" w:rsidRDefault="00753BA1" w:rsidP="00753BA1">
      <w:pPr>
        <w:rPr>
          <w:rFonts w:asciiTheme="majorHAnsi" w:hAnsiTheme="majorHAnsi" w:cstheme="minorHAnsi"/>
          <w:sz w:val="24"/>
          <w:szCs w:val="24"/>
        </w:rPr>
      </w:pPr>
      <w:r w:rsidRPr="00051498">
        <w:rPr>
          <w:rFonts w:asciiTheme="majorHAnsi" w:hAnsiTheme="majorHAnsi" w:cstheme="minorHAnsi"/>
          <w:b/>
          <w:sz w:val="24"/>
          <w:szCs w:val="24"/>
        </w:rPr>
        <w:t>Appendix D (Hand-charts for EEG experiment)</w:t>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Pr>
          <w:rFonts w:asciiTheme="majorHAnsi" w:hAnsiTheme="majorHAnsi" w:cstheme="minorHAnsi"/>
          <w:sz w:val="24"/>
          <w:szCs w:val="24"/>
        </w:rPr>
        <w:t>Page 60-63</w:t>
      </w:r>
    </w:p>
    <w:p w:rsidR="00753BA1" w:rsidRPr="00051498" w:rsidRDefault="00753BA1" w:rsidP="00753BA1">
      <w:pPr>
        <w:rPr>
          <w:rFonts w:asciiTheme="majorHAnsi" w:hAnsiTheme="majorHAnsi" w:cstheme="minorHAnsi"/>
          <w:sz w:val="24"/>
          <w:szCs w:val="24"/>
        </w:rPr>
      </w:pPr>
    </w:p>
    <w:p w:rsidR="00753BA1" w:rsidRPr="00051498" w:rsidRDefault="00753BA1" w:rsidP="00753BA1">
      <w:pPr>
        <w:rPr>
          <w:rFonts w:asciiTheme="majorHAnsi" w:hAnsiTheme="majorHAnsi" w:cstheme="minorHAnsi"/>
          <w:sz w:val="24"/>
          <w:szCs w:val="24"/>
        </w:rPr>
      </w:pPr>
      <w:r w:rsidRPr="00051498">
        <w:rPr>
          <w:rFonts w:asciiTheme="majorHAnsi" w:hAnsiTheme="majorHAnsi" w:cstheme="minorHAnsi"/>
          <w:b/>
          <w:sz w:val="24"/>
          <w:szCs w:val="24"/>
        </w:rPr>
        <w:t>Appendix E (Pilot results)</w:t>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sidRPr="00051498">
        <w:rPr>
          <w:rFonts w:asciiTheme="majorHAnsi" w:hAnsiTheme="majorHAnsi" w:cstheme="minorHAnsi"/>
          <w:b/>
          <w:sz w:val="24"/>
          <w:szCs w:val="24"/>
        </w:rPr>
        <w:tab/>
      </w:r>
      <w:r>
        <w:rPr>
          <w:rFonts w:asciiTheme="majorHAnsi" w:hAnsiTheme="majorHAnsi" w:cstheme="minorHAnsi"/>
          <w:sz w:val="24"/>
          <w:szCs w:val="24"/>
        </w:rPr>
        <w:t>Page 64</w:t>
      </w:r>
      <w:r w:rsidR="005558BF">
        <w:rPr>
          <w:rFonts w:asciiTheme="majorHAnsi" w:hAnsiTheme="majorHAnsi" w:cstheme="minorHAnsi"/>
          <w:sz w:val="24"/>
          <w:szCs w:val="24"/>
        </w:rPr>
        <w:t xml:space="preserve"> - 68</w:t>
      </w:r>
    </w:p>
    <w:p w:rsidR="00753BA1" w:rsidRPr="00051498" w:rsidRDefault="00753BA1" w:rsidP="00753BA1">
      <w:pPr>
        <w:rPr>
          <w:rFonts w:asciiTheme="majorHAnsi" w:hAnsiTheme="majorHAnsi" w:cstheme="minorHAnsi"/>
          <w:sz w:val="24"/>
          <w:szCs w:val="24"/>
        </w:rPr>
      </w:pPr>
    </w:p>
    <w:p w:rsidR="00753BA1" w:rsidRDefault="00753BA1" w:rsidP="00893A69">
      <w:pPr>
        <w:spacing w:line="360" w:lineRule="auto"/>
        <w:outlineLvl w:val="0"/>
        <w:rPr>
          <w:rFonts w:asciiTheme="majorHAnsi" w:hAnsiTheme="majorHAnsi" w:cstheme="minorHAnsi"/>
          <w:b/>
          <w:sz w:val="28"/>
          <w:szCs w:val="28"/>
        </w:rPr>
      </w:pPr>
    </w:p>
    <w:p w:rsidR="00753BA1" w:rsidRDefault="00753BA1" w:rsidP="00893A69">
      <w:pPr>
        <w:spacing w:line="360" w:lineRule="auto"/>
        <w:outlineLvl w:val="0"/>
        <w:rPr>
          <w:rFonts w:asciiTheme="majorHAnsi" w:hAnsiTheme="majorHAnsi" w:cstheme="minorHAnsi"/>
          <w:b/>
          <w:sz w:val="28"/>
          <w:szCs w:val="28"/>
        </w:rPr>
      </w:pPr>
    </w:p>
    <w:p w:rsidR="00753BA1" w:rsidRDefault="00753BA1" w:rsidP="00893A69">
      <w:pPr>
        <w:spacing w:line="360" w:lineRule="auto"/>
        <w:outlineLvl w:val="0"/>
        <w:rPr>
          <w:rFonts w:asciiTheme="majorHAnsi" w:hAnsiTheme="majorHAnsi" w:cstheme="minorHAnsi"/>
          <w:b/>
          <w:sz w:val="28"/>
          <w:szCs w:val="28"/>
        </w:rPr>
      </w:pPr>
    </w:p>
    <w:p w:rsidR="00753BA1" w:rsidRDefault="00753BA1" w:rsidP="00893A69">
      <w:pPr>
        <w:spacing w:line="360" w:lineRule="auto"/>
        <w:outlineLvl w:val="0"/>
        <w:rPr>
          <w:rFonts w:asciiTheme="majorHAnsi" w:hAnsiTheme="majorHAnsi" w:cstheme="minorHAnsi"/>
          <w:b/>
          <w:sz w:val="28"/>
          <w:szCs w:val="28"/>
        </w:rPr>
      </w:pPr>
    </w:p>
    <w:p w:rsidR="00317F47" w:rsidRPr="00A64AD9" w:rsidRDefault="00816F62" w:rsidP="00893A69">
      <w:pPr>
        <w:spacing w:line="360" w:lineRule="auto"/>
        <w:outlineLvl w:val="0"/>
        <w:rPr>
          <w:rFonts w:asciiTheme="majorHAnsi" w:hAnsiTheme="majorHAnsi" w:cstheme="minorHAnsi"/>
          <w:b/>
          <w:sz w:val="28"/>
          <w:szCs w:val="28"/>
        </w:rPr>
      </w:pPr>
      <w:r w:rsidRPr="00A64AD9">
        <w:rPr>
          <w:rFonts w:asciiTheme="majorHAnsi" w:hAnsiTheme="majorHAnsi" w:cstheme="minorHAnsi"/>
          <w:b/>
          <w:sz w:val="28"/>
          <w:szCs w:val="28"/>
        </w:rPr>
        <w:lastRenderedPageBreak/>
        <w:t xml:space="preserve">Introduction </w:t>
      </w:r>
    </w:p>
    <w:p w:rsidR="00BB72AB" w:rsidRDefault="005E02ED" w:rsidP="00BB72AB">
      <w:pPr>
        <w:spacing w:line="360" w:lineRule="auto"/>
        <w:rPr>
          <w:rFonts w:ascii="Calibri" w:eastAsia="Calibri" w:hAnsi="Calibri" w:cs="Times New Roman"/>
        </w:rPr>
      </w:pPr>
      <w:r w:rsidRPr="00E4385D">
        <w:t>Episodic m</w:t>
      </w:r>
      <w:r w:rsidR="00B658B9" w:rsidRPr="00E4385D">
        <w:t>emory</w:t>
      </w:r>
      <w:r w:rsidR="000916FF">
        <w:t xml:space="preserve"> is</w:t>
      </w:r>
      <w:r w:rsidR="00193AFD">
        <w:t xml:space="preserve"> an essential part of cognition and</w:t>
      </w:r>
      <w:r w:rsidR="000916FF">
        <w:t xml:space="preserve"> necessary for</w:t>
      </w:r>
      <w:r w:rsidR="000E02FF">
        <w:t xml:space="preserve"> many abilities </w:t>
      </w:r>
      <w:r w:rsidR="00193AFD">
        <w:t>including</w:t>
      </w:r>
      <w:r w:rsidR="000E02FF">
        <w:t xml:space="preserve"> </w:t>
      </w:r>
      <w:r w:rsidR="00816F62" w:rsidRPr="00317F47">
        <w:t>decision making, categori</w:t>
      </w:r>
      <w:r w:rsidR="006639C2">
        <w:t>s</w:t>
      </w:r>
      <w:r w:rsidR="00816F62" w:rsidRPr="00317F47">
        <w:t xml:space="preserve">ation, speech and planning. </w:t>
      </w:r>
      <w:r w:rsidR="00B658B9">
        <w:t>Improv</w:t>
      </w:r>
      <w:r w:rsidR="006639C2">
        <w:t>ed</w:t>
      </w:r>
      <w:r w:rsidR="00B658B9">
        <w:t xml:space="preserve"> </w:t>
      </w:r>
      <w:r w:rsidR="000E02FF">
        <w:t>episodic</w:t>
      </w:r>
      <w:r w:rsidR="00816F62" w:rsidRPr="00317F47">
        <w:t xml:space="preserve"> performance enhance</w:t>
      </w:r>
      <w:r w:rsidR="006639C2">
        <w:t>s</w:t>
      </w:r>
      <w:r w:rsidR="00816F62" w:rsidRPr="00317F47">
        <w:t xml:space="preserve"> these abilities </w:t>
      </w:r>
      <w:r w:rsidR="006639C2">
        <w:t>and</w:t>
      </w:r>
      <w:r w:rsidR="00E629EF">
        <w:t xml:space="preserve"> offer</w:t>
      </w:r>
      <w:r w:rsidR="006639C2">
        <w:t>s</w:t>
      </w:r>
      <w:r w:rsidR="00816F62" w:rsidRPr="00317F47">
        <w:t xml:space="preserve"> an evolutionary advantage as </w:t>
      </w:r>
      <w:r w:rsidR="00B658B9">
        <w:t xml:space="preserve">the </w:t>
      </w:r>
      <w:r w:rsidR="00816F62" w:rsidRPr="00317F47">
        <w:t xml:space="preserve">ability to learn and remember allows </w:t>
      </w:r>
      <w:r w:rsidR="006639C2">
        <w:t xml:space="preserve">the </w:t>
      </w:r>
      <w:r w:rsidR="00816F62" w:rsidRPr="00317F47">
        <w:t>consequence of actions to be predicted from previous experience, with better adapt</w:t>
      </w:r>
      <w:r w:rsidR="00893A69">
        <w:t>at</w:t>
      </w:r>
      <w:r w:rsidR="00816F62" w:rsidRPr="00317F47">
        <w:t>ion to changing situations (</w:t>
      </w:r>
      <w:proofErr w:type="spellStart"/>
      <w:r w:rsidR="00F44980">
        <w:t>Aizpurua</w:t>
      </w:r>
      <w:proofErr w:type="spellEnd"/>
      <w:r w:rsidR="00F44980">
        <w:t xml:space="preserve"> &amp; </w:t>
      </w:r>
      <w:proofErr w:type="spellStart"/>
      <w:r w:rsidR="00F44980">
        <w:t>Koutstaal</w:t>
      </w:r>
      <w:proofErr w:type="spellEnd"/>
      <w:r w:rsidR="00F44980">
        <w:t xml:space="preserve">, 2010; </w:t>
      </w:r>
      <w:proofErr w:type="spellStart"/>
      <w:r w:rsidR="009B5C54">
        <w:t>Shing</w:t>
      </w:r>
      <w:proofErr w:type="spellEnd"/>
      <w:r w:rsidR="009B5C54">
        <w:t xml:space="preserve"> </w:t>
      </w:r>
      <w:r w:rsidR="009B5C54" w:rsidRPr="009B5C54">
        <w:rPr>
          <w:i/>
        </w:rPr>
        <w:t>et al.</w:t>
      </w:r>
      <w:r w:rsidR="00816F62" w:rsidRPr="00317F47">
        <w:t xml:space="preserve">, 2010; </w:t>
      </w:r>
      <w:proofErr w:type="spellStart"/>
      <w:r w:rsidR="00816F62" w:rsidRPr="00317F47">
        <w:rPr>
          <w:rFonts w:ascii="Calibri" w:eastAsia="Calibri" w:hAnsi="Calibri" w:cs="Times New Roman"/>
        </w:rPr>
        <w:t>Gronlund</w:t>
      </w:r>
      <w:proofErr w:type="spellEnd"/>
      <w:r w:rsidR="00816F62" w:rsidRPr="00317F47">
        <w:rPr>
          <w:rFonts w:ascii="Calibri" w:eastAsia="Calibri" w:hAnsi="Calibri" w:cs="Times New Roman"/>
        </w:rPr>
        <w:t>, Carlson &amp; Tower, 2007</w:t>
      </w:r>
      <w:r w:rsidR="00AC0349">
        <w:rPr>
          <w:rFonts w:ascii="Calibri" w:eastAsia="Calibri" w:hAnsi="Calibri" w:cs="Times New Roman"/>
        </w:rPr>
        <w:t>;</w:t>
      </w:r>
      <w:r w:rsidR="00AC0349" w:rsidRPr="00AC0349">
        <w:t xml:space="preserve"> </w:t>
      </w:r>
      <w:r w:rsidR="00AC0349">
        <w:t xml:space="preserve">Dickerson &amp; </w:t>
      </w:r>
      <w:proofErr w:type="spellStart"/>
      <w:r w:rsidR="00AC0349">
        <w:t>Eichenbaum</w:t>
      </w:r>
      <w:proofErr w:type="spellEnd"/>
      <w:r w:rsidR="00AC0349">
        <w:t>, 2009</w:t>
      </w:r>
      <w:r w:rsidR="00816F62" w:rsidRPr="00317F47">
        <w:rPr>
          <w:rFonts w:ascii="Calibri" w:eastAsia="Calibri" w:hAnsi="Calibri" w:cs="Times New Roman"/>
        </w:rPr>
        <w:t xml:space="preserve">). However, </w:t>
      </w:r>
      <w:r>
        <w:rPr>
          <w:rFonts w:ascii="Calibri" w:eastAsia="Calibri" w:hAnsi="Calibri" w:cs="Times New Roman"/>
        </w:rPr>
        <w:t xml:space="preserve">episodic </w:t>
      </w:r>
      <w:r w:rsidR="00816F62" w:rsidRPr="00317F47">
        <w:rPr>
          <w:rFonts w:ascii="Calibri" w:eastAsia="Calibri" w:hAnsi="Calibri" w:cs="Times New Roman"/>
        </w:rPr>
        <w:t xml:space="preserve">memory function is </w:t>
      </w:r>
      <w:r w:rsidR="00ED4DF8">
        <w:rPr>
          <w:rFonts w:ascii="Calibri" w:eastAsia="Calibri" w:hAnsi="Calibri" w:cs="Times New Roman"/>
        </w:rPr>
        <w:t>well known to decline with age (</w:t>
      </w:r>
      <w:proofErr w:type="spellStart"/>
      <w:r w:rsidR="00ED4DF8">
        <w:t>Aizpurua</w:t>
      </w:r>
      <w:proofErr w:type="spellEnd"/>
      <w:r w:rsidR="00ED4DF8">
        <w:t xml:space="preserve"> &amp; </w:t>
      </w:r>
      <w:proofErr w:type="spellStart"/>
      <w:r w:rsidR="00ED4DF8">
        <w:t>Koutstaal</w:t>
      </w:r>
      <w:proofErr w:type="spellEnd"/>
      <w:r w:rsidR="00ED4DF8">
        <w:t>, 2010)</w:t>
      </w:r>
      <w:r w:rsidR="00ED4DF8">
        <w:rPr>
          <w:rFonts w:ascii="Calibri" w:eastAsia="Calibri" w:hAnsi="Calibri" w:cs="Times New Roman"/>
        </w:rPr>
        <w:t xml:space="preserve">. </w:t>
      </w:r>
      <w:r w:rsidR="006639C2">
        <w:rPr>
          <w:rFonts w:ascii="Calibri" w:eastAsia="Calibri" w:hAnsi="Calibri" w:cs="Times New Roman"/>
        </w:rPr>
        <w:t>C</w:t>
      </w:r>
      <w:r w:rsidR="00D6401C">
        <w:rPr>
          <w:rFonts w:ascii="Calibri" w:eastAsia="Calibri" w:hAnsi="Calibri" w:cs="Times New Roman"/>
        </w:rPr>
        <w:t>ompared to</w:t>
      </w:r>
      <w:r w:rsidR="00816F62" w:rsidRPr="00317F47">
        <w:rPr>
          <w:rFonts w:ascii="Calibri" w:eastAsia="Calibri" w:hAnsi="Calibri" w:cs="Times New Roman"/>
        </w:rPr>
        <w:t xml:space="preserve"> other skills, </w:t>
      </w:r>
      <w:r w:rsidR="00D6401C">
        <w:rPr>
          <w:rFonts w:ascii="Calibri" w:eastAsia="Calibri" w:hAnsi="Calibri" w:cs="Times New Roman"/>
        </w:rPr>
        <w:t>failings</w:t>
      </w:r>
      <w:r w:rsidR="00816F62" w:rsidRPr="00317F47">
        <w:rPr>
          <w:rFonts w:ascii="Calibri" w:eastAsia="Calibri" w:hAnsi="Calibri" w:cs="Times New Roman"/>
        </w:rPr>
        <w:t xml:space="preserve"> in memory are the </w:t>
      </w:r>
      <w:r w:rsidR="006639C2">
        <w:rPr>
          <w:rFonts w:ascii="Calibri" w:eastAsia="Calibri" w:hAnsi="Calibri" w:cs="Times New Roman"/>
        </w:rPr>
        <w:t>commonest</w:t>
      </w:r>
      <w:r w:rsidR="006639C2" w:rsidRPr="00317F47">
        <w:rPr>
          <w:rFonts w:ascii="Calibri" w:eastAsia="Calibri" w:hAnsi="Calibri" w:cs="Times New Roman"/>
        </w:rPr>
        <w:t xml:space="preserve"> </w:t>
      </w:r>
      <w:r w:rsidR="00816F62" w:rsidRPr="00317F47">
        <w:rPr>
          <w:rFonts w:ascii="Calibri" w:eastAsia="Calibri" w:hAnsi="Calibri" w:cs="Times New Roman"/>
        </w:rPr>
        <w:t xml:space="preserve">complaints of </w:t>
      </w:r>
      <w:r w:rsidR="00BD6D11">
        <w:rPr>
          <w:rFonts w:ascii="Calibri" w:eastAsia="Calibri" w:hAnsi="Calibri" w:cs="Times New Roman"/>
        </w:rPr>
        <w:t xml:space="preserve">seniors </w:t>
      </w:r>
      <w:r w:rsidR="00816F62" w:rsidRPr="00317F47">
        <w:rPr>
          <w:rFonts w:ascii="Calibri" w:eastAsia="Calibri" w:hAnsi="Calibri" w:cs="Times New Roman"/>
        </w:rPr>
        <w:t>(</w:t>
      </w:r>
      <w:proofErr w:type="spellStart"/>
      <w:r w:rsidR="002D4EF4">
        <w:rPr>
          <w:rFonts w:ascii="Calibri" w:eastAsia="Calibri" w:hAnsi="Calibri" w:cs="Times New Roman"/>
        </w:rPr>
        <w:t>Newson</w:t>
      </w:r>
      <w:proofErr w:type="spellEnd"/>
      <w:r w:rsidR="002D4EF4">
        <w:rPr>
          <w:rFonts w:ascii="Calibri" w:eastAsia="Calibri" w:hAnsi="Calibri" w:cs="Times New Roman"/>
        </w:rPr>
        <w:t xml:space="preserve"> &amp; Kemps, 2006</w:t>
      </w:r>
      <w:r w:rsidR="0000601C">
        <w:rPr>
          <w:rFonts w:ascii="Calibri" w:eastAsia="Calibri" w:hAnsi="Calibri" w:cs="Times New Roman"/>
        </w:rPr>
        <w:t xml:space="preserve">; </w:t>
      </w:r>
      <w:proofErr w:type="spellStart"/>
      <w:r w:rsidR="00787E83">
        <w:rPr>
          <w:rFonts w:ascii="Calibri" w:eastAsia="Calibri" w:hAnsi="Calibri" w:cs="Times New Roman"/>
        </w:rPr>
        <w:t>Yassa</w:t>
      </w:r>
      <w:proofErr w:type="spellEnd"/>
      <w:r w:rsidR="00787E83">
        <w:rPr>
          <w:rFonts w:ascii="Calibri" w:eastAsia="Calibri" w:hAnsi="Calibri" w:cs="Times New Roman"/>
        </w:rPr>
        <w:t xml:space="preserve"> </w:t>
      </w:r>
      <w:r w:rsidR="00787E83" w:rsidRPr="00787E83">
        <w:rPr>
          <w:rFonts w:ascii="Calibri" w:eastAsia="Calibri" w:hAnsi="Calibri" w:cs="Times New Roman"/>
          <w:i/>
        </w:rPr>
        <w:t>et al.</w:t>
      </w:r>
      <w:r w:rsidR="00787E83">
        <w:rPr>
          <w:rFonts w:ascii="Calibri" w:eastAsia="Calibri" w:hAnsi="Calibri" w:cs="Times New Roman"/>
        </w:rPr>
        <w:t xml:space="preserve">, </w:t>
      </w:r>
      <w:r w:rsidR="00816F62" w:rsidRPr="00317F47">
        <w:rPr>
          <w:rFonts w:ascii="Calibri" w:eastAsia="Calibri" w:hAnsi="Calibri" w:cs="Times New Roman"/>
        </w:rPr>
        <w:t>2010; Chan &amp; McDermott, 2007).</w:t>
      </w:r>
      <w:r w:rsidR="00EE4E6E">
        <w:rPr>
          <w:rFonts w:ascii="Calibri" w:eastAsia="Calibri" w:hAnsi="Calibri" w:cs="Times New Roman"/>
        </w:rPr>
        <w:t xml:space="preserve"> </w:t>
      </w:r>
      <w:r w:rsidR="00BB72AB">
        <w:rPr>
          <w:rFonts w:ascii="Calibri" w:eastAsia="Calibri" w:hAnsi="Calibri" w:cs="Times New Roman"/>
        </w:rPr>
        <w:t xml:space="preserve">While there is evidence demonstrating seniors are prone to forget specific events. There is also evidence </w:t>
      </w:r>
      <w:r w:rsidR="00193AFD">
        <w:rPr>
          <w:rFonts w:ascii="Calibri" w:eastAsia="Calibri" w:hAnsi="Calibri" w:cs="Times New Roman"/>
        </w:rPr>
        <w:t>that</w:t>
      </w:r>
      <w:r w:rsidR="00BB72AB">
        <w:rPr>
          <w:rFonts w:ascii="Calibri" w:eastAsia="Calibri" w:hAnsi="Calibri" w:cs="Times New Roman"/>
        </w:rPr>
        <w:t xml:space="preserve"> seniors are inclined to</w:t>
      </w:r>
      <w:r w:rsidR="007168CF">
        <w:rPr>
          <w:rFonts w:ascii="Calibri" w:eastAsia="Calibri" w:hAnsi="Calibri" w:cs="Times New Roman"/>
        </w:rPr>
        <w:t xml:space="preserve"> falsely</w:t>
      </w:r>
      <w:r w:rsidR="00BB72AB">
        <w:rPr>
          <w:rFonts w:ascii="Calibri" w:eastAsia="Calibri" w:hAnsi="Calibri" w:cs="Times New Roman"/>
        </w:rPr>
        <w:t xml:space="preserve"> ‘remember’ events which did not happen. For instance, seniors </w:t>
      </w:r>
      <w:r w:rsidR="00193AFD">
        <w:rPr>
          <w:rFonts w:ascii="Calibri" w:eastAsia="Calibri" w:hAnsi="Calibri" w:cs="Times New Roman"/>
        </w:rPr>
        <w:t>are</w:t>
      </w:r>
      <w:r w:rsidR="00BB72AB">
        <w:rPr>
          <w:rFonts w:ascii="Calibri" w:eastAsia="Calibri" w:hAnsi="Calibri" w:cs="Times New Roman"/>
        </w:rPr>
        <w:t xml:space="preserve"> more affected by misleading post-event information, remembering that information as having occurred alongside the original event (</w:t>
      </w:r>
      <w:proofErr w:type="spellStart"/>
      <w:r w:rsidR="006662A9">
        <w:rPr>
          <w:rFonts w:ascii="Calibri" w:eastAsia="Calibri" w:hAnsi="Calibri" w:cs="Times New Roman"/>
        </w:rPr>
        <w:t>Roediger</w:t>
      </w:r>
      <w:proofErr w:type="spellEnd"/>
      <w:r w:rsidR="006662A9">
        <w:rPr>
          <w:rFonts w:ascii="Calibri" w:eastAsia="Calibri" w:hAnsi="Calibri" w:cs="Times New Roman"/>
        </w:rPr>
        <w:t xml:space="preserve"> &amp; </w:t>
      </w:r>
      <w:proofErr w:type="spellStart"/>
      <w:r w:rsidR="006662A9">
        <w:rPr>
          <w:rFonts w:ascii="Calibri" w:eastAsia="Calibri" w:hAnsi="Calibri" w:cs="Times New Roman"/>
        </w:rPr>
        <w:t>Geraci</w:t>
      </w:r>
      <w:proofErr w:type="spellEnd"/>
      <w:r w:rsidR="006662A9">
        <w:rPr>
          <w:rFonts w:ascii="Calibri" w:eastAsia="Calibri" w:hAnsi="Calibri" w:cs="Times New Roman"/>
        </w:rPr>
        <w:t xml:space="preserve">, 2007; </w:t>
      </w:r>
      <w:r w:rsidR="00BB72AB">
        <w:rPr>
          <w:rFonts w:ascii="Calibri" w:eastAsia="Calibri" w:hAnsi="Calibri" w:cs="Times New Roman"/>
        </w:rPr>
        <w:t>Chan &amp; McDermott, 2007</w:t>
      </w:r>
      <w:r w:rsidR="00305D70">
        <w:rPr>
          <w:rFonts w:ascii="Calibri" w:eastAsia="Calibri" w:hAnsi="Calibri" w:cs="Times New Roman"/>
        </w:rPr>
        <w:t xml:space="preserve">; </w:t>
      </w:r>
      <w:proofErr w:type="spellStart"/>
      <w:r w:rsidR="00305D70">
        <w:rPr>
          <w:rFonts w:ascii="Calibri" w:eastAsia="Calibri" w:hAnsi="Calibri" w:cs="Times New Roman"/>
        </w:rPr>
        <w:t>Koutstaal</w:t>
      </w:r>
      <w:proofErr w:type="spellEnd"/>
      <w:r w:rsidR="00305D70">
        <w:rPr>
          <w:rFonts w:ascii="Calibri" w:eastAsia="Calibri" w:hAnsi="Calibri" w:cs="Times New Roman"/>
        </w:rPr>
        <w:t>, 2006</w:t>
      </w:r>
      <w:r w:rsidR="006E0FE7">
        <w:rPr>
          <w:rFonts w:ascii="Calibri" w:eastAsia="Calibri" w:hAnsi="Calibri" w:cs="Times New Roman"/>
        </w:rPr>
        <w:t xml:space="preserve">; </w:t>
      </w:r>
      <w:proofErr w:type="spellStart"/>
      <w:r w:rsidR="006E0FE7">
        <w:t>Aizpurua</w:t>
      </w:r>
      <w:proofErr w:type="spellEnd"/>
      <w:r w:rsidR="006E0FE7">
        <w:t xml:space="preserve"> &amp; </w:t>
      </w:r>
      <w:proofErr w:type="spellStart"/>
      <w:r w:rsidR="006E0FE7">
        <w:t>Koutstaal</w:t>
      </w:r>
      <w:proofErr w:type="spellEnd"/>
      <w:r w:rsidR="006E0FE7">
        <w:t>, 2010</w:t>
      </w:r>
      <w:r w:rsidR="00BB72AB">
        <w:rPr>
          <w:rFonts w:ascii="Calibri" w:eastAsia="Calibri" w:hAnsi="Calibri" w:cs="Times New Roman"/>
        </w:rPr>
        <w:t xml:space="preserve">). </w:t>
      </w:r>
    </w:p>
    <w:p w:rsidR="00816F62" w:rsidRPr="00317F47" w:rsidRDefault="00EE4E6E" w:rsidP="00EC7F9F">
      <w:pPr>
        <w:spacing w:line="360" w:lineRule="auto"/>
        <w:rPr>
          <w:rFonts w:ascii="Calibri" w:eastAsia="Calibri" w:hAnsi="Calibri" w:cs="Times New Roman"/>
        </w:rPr>
      </w:pPr>
      <w:r>
        <w:rPr>
          <w:rFonts w:ascii="Calibri" w:eastAsia="Calibri" w:hAnsi="Calibri" w:cs="Times New Roman"/>
        </w:rPr>
        <w:t xml:space="preserve">This thesis will investigate the impact of </w:t>
      </w:r>
      <w:r w:rsidR="00034097">
        <w:rPr>
          <w:rFonts w:ascii="Calibri" w:eastAsia="Calibri" w:hAnsi="Calibri" w:cs="Times New Roman"/>
        </w:rPr>
        <w:t>normal</w:t>
      </w:r>
      <w:r>
        <w:rPr>
          <w:rFonts w:ascii="Calibri" w:eastAsia="Calibri" w:hAnsi="Calibri" w:cs="Times New Roman"/>
        </w:rPr>
        <w:t xml:space="preserve"> ageing on </w:t>
      </w:r>
      <w:r w:rsidR="003D0904">
        <w:rPr>
          <w:rFonts w:ascii="Calibri" w:eastAsia="Calibri" w:hAnsi="Calibri" w:cs="Times New Roman"/>
        </w:rPr>
        <w:t xml:space="preserve">memory </w:t>
      </w:r>
      <w:r>
        <w:rPr>
          <w:rFonts w:ascii="Calibri" w:eastAsia="Calibri" w:hAnsi="Calibri" w:cs="Times New Roman"/>
        </w:rPr>
        <w:t xml:space="preserve">retrieval </w:t>
      </w:r>
      <w:r w:rsidR="00CA2AA9">
        <w:rPr>
          <w:rFonts w:ascii="Calibri" w:eastAsia="Calibri" w:hAnsi="Calibri" w:cs="Times New Roman"/>
        </w:rPr>
        <w:t xml:space="preserve">using a </w:t>
      </w:r>
      <w:r w:rsidR="00BB72AB">
        <w:rPr>
          <w:rFonts w:ascii="Calibri" w:eastAsia="Calibri" w:hAnsi="Calibri" w:cs="Times New Roman"/>
        </w:rPr>
        <w:t>recogn</w:t>
      </w:r>
      <w:r w:rsidR="00CA2AA9">
        <w:rPr>
          <w:rFonts w:ascii="Calibri" w:eastAsia="Calibri" w:hAnsi="Calibri" w:cs="Times New Roman"/>
        </w:rPr>
        <w:t xml:space="preserve">ition paradigm </w:t>
      </w:r>
      <w:r w:rsidR="00BB72AB">
        <w:rPr>
          <w:rFonts w:ascii="Calibri" w:eastAsia="Calibri" w:hAnsi="Calibri" w:cs="Times New Roman"/>
        </w:rPr>
        <w:t xml:space="preserve">under electroencephalogram (EEG) conditions developed from </w:t>
      </w:r>
      <w:proofErr w:type="spellStart"/>
      <w:r w:rsidR="00BB72AB">
        <w:rPr>
          <w:rFonts w:ascii="Calibri" w:eastAsia="Calibri" w:hAnsi="Calibri" w:cs="Times New Roman"/>
        </w:rPr>
        <w:t>Koutstaal’s</w:t>
      </w:r>
      <w:proofErr w:type="spellEnd"/>
      <w:r w:rsidR="00BB72AB">
        <w:rPr>
          <w:rFonts w:ascii="Calibri" w:eastAsia="Calibri" w:hAnsi="Calibri" w:cs="Times New Roman"/>
        </w:rPr>
        <w:t xml:space="preserve"> (2006) study which demonstrated enhanced false memory in seniors</w:t>
      </w:r>
      <w:r>
        <w:rPr>
          <w:rFonts w:ascii="Calibri" w:eastAsia="Calibri" w:hAnsi="Calibri" w:cs="Times New Roman"/>
        </w:rPr>
        <w:t xml:space="preserve">. </w:t>
      </w:r>
      <w:r w:rsidR="00C9165E">
        <w:rPr>
          <w:rFonts w:ascii="Calibri" w:eastAsia="Calibri" w:hAnsi="Calibri" w:cs="Times New Roman"/>
        </w:rPr>
        <w:t>This thesis</w:t>
      </w:r>
      <w:r w:rsidR="00CA356E">
        <w:rPr>
          <w:rFonts w:ascii="Calibri" w:eastAsia="Calibri" w:hAnsi="Calibri" w:cs="Times New Roman"/>
        </w:rPr>
        <w:t xml:space="preserve"> will </w:t>
      </w:r>
      <w:r w:rsidR="001E2599">
        <w:rPr>
          <w:rFonts w:ascii="Calibri" w:eastAsia="Calibri" w:hAnsi="Calibri" w:cs="Times New Roman"/>
        </w:rPr>
        <w:t xml:space="preserve">explore </w:t>
      </w:r>
      <w:r w:rsidR="00CA356E">
        <w:rPr>
          <w:rFonts w:ascii="Calibri" w:eastAsia="Calibri" w:hAnsi="Calibri" w:cs="Times New Roman"/>
        </w:rPr>
        <w:t>the background to recognition memory</w:t>
      </w:r>
      <w:r w:rsidR="00FA4196">
        <w:rPr>
          <w:rFonts w:ascii="Calibri" w:eastAsia="Calibri" w:hAnsi="Calibri" w:cs="Times New Roman"/>
        </w:rPr>
        <w:t xml:space="preserve">, the theory behind the </w:t>
      </w:r>
      <w:r w:rsidR="003D0904">
        <w:rPr>
          <w:rFonts w:ascii="Calibri" w:eastAsia="Calibri" w:hAnsi="Calibri" w:cs="Times New Roman"/>
        </w:rPr>
        <w:t xml:space="preserve">Cognitive Control and </w:t>
      </w:r>
      <w:r w:rsidR="00FA4196">
        <w:rPr>
          <w:rFonts w:ascii="Calibri" w:eastAsia="Calibri" w:hAnsi="Calibri" w:cs="Times New Roman"/>
        </w:rPr>
        <w:t>Memory Specificity Hypotheses and the e</w:t>
      </w:r>
      <w:r w:rsidR="003D0904">
        <w:rPr>
          <w:rFonts w:ascii="Calibri" w:eastAsia="Calibri" w:hAnsi="Calibri" w:cs="Times New Roman"/>
        </w:rPr>
        <w:t>vent</w:t>
      </w:r>
      <w:r w:rsidR="005E02ED">
        <w:rPr>
          <w:rFonts w:ascii="Calibri" w:eastAsia="Calibri" w:hAnsi="Calibri" w:cs="Times New Roman"/>
        </w:rPr>
        <w:t xml:space="preserve">-related potential (ERP) </w:t>
      </w:r>
      <w:r w:rsidR="002342DA">
        <w:rPr>
          <w:rFonts w:ascii="Calibri" w:eastAsia="Calibri" w:hAnsi="Calibri" w:cs="Times New Roman"/>
        </w:rPr>
        <w:t>indicator</w:t>
      </w:r>
      <w:r w:rsidR="003D0904">
        <w:rPr>
          <w:rFonts w:ascii="Calibri" w:eastAsia="Calibri" w:hAnsi="Calibri" w:cs="Times New Roman"/>
        </w:rPr>
        <w:t xml:space="preserve"> I will be </w:t>
      </w:r>
      <w:r w:rsidR="00B4731A">
        <w:rPr>
          <w:rFonts w:ascii="Calibri" w:eastAsia="Calibri" w:hAnsi="Calibri" w:cs="Times New Roman"/>
        </w:rPr>
        <w:t>used</w:t>
      </w:r>
      <w:r w:rsidR="00FA4196">
        <w:rPr>
          <w:rFonts w:ascii="Calibri" w:eastAsia="Calibri" w:hAnsi="Calibri" w:cs="Times New Roman"/>
        </w:rPr>
        <w:t xml:space="preserve"> to compare the two hypotheses. </w:t>
      </w:r>
    </w:p>
    <w:p w:rsidR="00EE4E6E" w:rsidRDefault="00EE4E6E" w:rsidP="00EC7F9F">
      <w:pPr>
        <w:spacing w:line="360" w:lineRule="auto"/>
        <w:rPr>
          <w:rFonts w:ascii="Calibri" w:eastAsia="Calibri" w:hAnsi="Calibri" w:cs="Times New Roman"/>
        </w:rPr>
      </w:pPr>
    </w:p>
    <w:p w:rsidR="00EE4E6E" w:rsidRPr="00A64AD9" w:rsidRDefault="00034097" w:rsidP="00A802FD">
      <w:pPr>
        <w:pStyle w:val="ListParagraph"/>
        <w:spacing w:line="360" w:lineRule="auto"/>
        <w:rPr>
          <w:rFonts w:asciiTheme="majorHAnsi" w:eastAsia="Calibri" w:hAnsiTheme="majorHAnsi" w:cs="Times New Roman"/>
          <w:b/>
          <w:sz w:val="26"/>
          <w:szCs w:val="26"/>
        </w:rPr>
      </w:pPr>
      <w:r w:rsidRPr="00A64AD9">
        <w:rPr>
          <w:rFonts w:asciiTheme="majorHAnsi" w:eastAsia="Calibri" w:hAnsiTheme="majorHAnsi" w:cs="Times New Roman"/>
          <w:b/>
          <w:sz w:val="26"/>
          <w:szCs w:val="26"/>
        </w:rPr>
        <w:t>M</w:t>
      </w:r>
      <w:r w:rsidR="00EE4E6E" w:rsidRPr="00A64AD9">
        <w:rPr>
          <w:rFonts w:asciiTheme="majorHAnsi" w:eastAsia="Calibri" w:hAnsiTheme="majorHAnsi" w:cs="Times New Roman"/>
          <w:b/>
          <w:sz w:val="26"/>
          <w:szCs w:val="26"/>
        </w:rPr>
        <w:t xml:space="preserve">emory </w:t>
      </w:r>
      <w:r w:rsidRPr="00A64AD9">
        <w:rPr>
          <w:rFonts w:asciiTheme="majorHAnsi" w:eastAsia="Calibri" w:hAnsiTheme="majorHAnsi" w:cs="Times New Roman"/>
          <w:b/>
          <w:sz w:val="26"/>
          <w:szCs w:val="26"/>
        </w:rPr>
        <w:t xml:space="preserve">in </w:t>
      </w:r>
      <w:r w:rsidR="00B42F69" w:rsidRPr="00A64AD9">
        <w:rPr>
          <w:rFonts w:asciiTheme="majorHAnsi" w:eastAsia="Calibri" w:hAnsiTheme="majorHAnsi" w:cs="Times New Roman"/>
          <w:b/>
          <w:sz w:val="26"/>
          <w:szCs w:val="26"/>
        </w:rPr>
        <w:t>N</w:t>
      </w:r>
      <w:r w:rsidR="00EE4E6E" w:rsidRPr="00A64AD9">
        <w:rPr>
          <w:rFonts w:asciiTheme="majorHAnsi" w:eastAsia="Calibri" w:hAnsiTheme="majorHAnsi" w:cs="Times New Roman"/>
          <w:b/>
          <w:sz w:val="26"/>
          <w:szCs w:val="26"/>
        </w:rPr>
        <w:t xml:space="preserve">ormal </w:t>
      </w:r>
      <w:r w:rsidR="00B42F69" w:rsidRPr="00A64AD9">
        <w:rPr>
          <w:rFonts w:asciiTheme="majorHAnsi" w:eastAsia="Calibri" w:hAnsiTheme="majorHAnsi" w:cs="Times New Roman"/>
          <w:b/>
          <w:sz w:val="26"/>
          <w:szCs w:val="26"/>
        </w:rPr>
        <w:t>A</w:t>
      </w:r>
      <w:r w:rsidR="00EE4E6E" w:rsidRPr="00A64AD9">
        <w:rPr>
          <w:rFonts w:asciiTheme="majorHAnsi" w:eastAsia="Calibri" w:hAnsiTheme="majorHAnsi" w:cs="Times New Roman"/>
          <w:b/>
          <w:sz w:val="26"/>
          <w:szCs w:val="26"/>
        </w:rPr>
        <w:t>geing</w:t>
      </w:r>
    </w:p>
    <w:p w:rsidR="001E2308" w:rsidRDefault="005D1C3E" w:rsidP="00EC7F9F">
      <w:pPr>
        <w:spacing w:line="360" w:lineRule="auto"/>
        <w:rPr>
          <w:rFonts w:ascii="Calibri" w:eastAsia="Calibri" w:hAnsi="Calibri" w:cs="Times New Roman"/>
        </w:rPr>
      </w:pPr>
      <w:r>
        <w:rPr>
          <w:rFonts w:ascii="Calibri" w:eastAsia="Calibri" w:hAnsi="Calibri" w:cs="Times New Roman"/>
        </w:rPr>
        <w:t>In</w:t>
      </w:r>
      <w:r w:rsidR="00C25582">
        <w:rPr>
          <w:rFonts w:ascii="Calibri" w:eastAsia="Calibri" w:hAnsi="Calibri" w:cs="Times New Roman"/>
        </w:rPr>
        <w:t xml:space="preserve"> memory research, a</w:t>
      </w:r>
      <w:r w:rsidR="00D3782D">
        <w:rPr>
          <w:rFonts w:ascii="Calibri" w:eastAsia="Calibri" w:hAnsi="Calibri" w:cs="Times New Roman"/>
        </w:rPr>
        <w:t xml:space="preserve">n important </w:t>
      </w:r>
      <w:r w:rsidR="00317F47" w:rsidRPr="00317F47">
        <w:rPr>
          <w:rFonts w:ascii="Calibri" w:eastAsia="Calibri" w:hAnsi="Calibri" w:cs="Times New Roman"/>
        </w:rPr>
        <w:t xml:space="preserve">concept </w:t>
      </w:r>
      <w:r w:rsidR="00D3782D">
        <w:rPr>
          <w:rFonts w:ascii="Calibri" w:eastAsia="Calibri" w:hAnsi="Calibri" w:cs="Times New Roman"/>
        </w:rPr>
        <w:t xml:space="preserve">is </w:t>
      </w:r>
      <w:r w:rsidR="00317F47" w:rsidRPr="00317F47">
        <w:rPr>
          <w:rFonts w:ascii="Calibri" w:eastAsia="Calibri" w:hAnsi="Calibri" w:cs="Times New Roman"/>
        </w:rPr>
        <w:t>‘Multiple Memory Systems’</w:t>
      </w:r>
      <w:r w:rsidR="00C25582">
        <w:t xml:space="preserve">. </w:t>
      </w:r>
      <w:r>
        <w:t>This theory</w:t>
      </w:r>
      <w:r w:rsidR="00C25582">
        <w:t xml:space="preserve"> assumes that</w:t>
      </w:r>
      <w:r w:rsidR="00D3782D">
        <w:t xml:space="preserve"> m</w:t>
      </w:r>
      <w:r w:rsidR="0064460F" w:rsidRPr="0064460F">
        <w:t>emory</w:t>
      </w:r>
      <w:r w:rsidR="00C25582">
        <w:t xml:space="preserve"> is not one single entity but </w:t>
      </w:r>
      <w:r w:rsidR="0064460F" w:rsidRPr="0064460F">
        <w:t>divided into separate categories and sub-categories which seemingly similar, differ in the type of information they process</w:t>
      </w:r>
      <w:r w:rsidR="00C25582">
        <w:t xml:space="preserve"> </w:t>
      </w:r>
      <w:r w:rsidR="00081C40">
        <w:rPr>
          <w:rFonts w:ascii="Calibri" w:eastAsia="Calibri" w:hAnsi="Calibri" w:cs="Times New Roman"/>
        </w:rPr>
        <w:t>(</w:t>
      </w:r>
      <w:r w:rsidR="00E21EE8">
        <w:rPr>
          <w:rFonts w:ascii="Calibri" w:eastAsia="Calibri" w:hAnsi="Calibri" w:cs="Times New Roman"/>
        </w:rPr>
        <w:t xml:space="preserve">Sherry &amp; </w:t>
      </w:r>
      <w:proofErr w:type="spellStart"/>
      <w:r w:rsidR="00E21EE8">
        <w:rPr>
          <w:rFonts w:ascii="Calibri" w:eastAsia="Calibri" w:hAnsi="Calibri" w:cs="Times New Roman"/>
        </w:rPr>
        <w:t>Schacter</w:t>
      </w:r>
      <w:proofErr w:type="spellEnd"/>
      <w:r w:rsidR="00E21EE8">
        <w:rPr>
          <w:rFonts w:ascii="Calibri" w:eastAsia="Calibri" w:hAnsi="Calibri" w:cs="Times New Roman"/>
        </w:rPr>
        <w:t xml:space="preserve">, 1987; </w:t>
      </w:r>
      <w:proofErr w:type="spellStart"/>
      <w:r w:rsidR="001B1E46">
        <w:rPr>
          <w:rFonts w:ascii="Calibri" w:eastAsia="Calibri" w:hAnsi="Calibri" w:cs="Times New Roman"/>
        </w:rPr>
        <w:t>Moscovitch</w:t>
      </w:r>
      <w:proofErr w:type="spellEnd"/>
      <w:r w:rsidR="001B1E46">
        <w:rPr>
          <w:rFonts w:ascii="Calibri" w:eastAsia="Calibri" w:hAnsi="Calibri" w:cs="Times New Roman"/>
        </w:rPr>
        <w:t xml:space="preserve"> &amp; </w:t>
      </w:r>
      <w:proofErr w:type="spellStart"/>
      <w:r w:rsidR="001B1E46">
        <w:rPr>
          <w:rFonts w:ascii="Calibri" w:eastAsia="Calibri" w:hAnsi="Calibri" w:cs="Times New Roman"/>
        </w:rPr>
        <w:t>Winocur</w:t>
      </w:r>
      <w:proofErr w:type="spellEnd"/>
      <w:r w:rsidR="001B1E46">
        <w:rPr>
          <w:rFonts w:ascii="Calibri" w:eastAsia="Calibri" w:hAnsi="Calibri" w:cs="Times New Roman"/>
        </w:rPr>
        <w:t xml:space="preserve">, </w:t>
      </w:r>
      <w:r w:rsidR="0046377D">
        <w:rPr>
          <w:rFonts w:ascii="Calibri" w:eastAsia="Calibri" w:hAnsi="Calibri" w:cs="Times New Roman"/>
        </w:rPr>
        <w:t xml:space="preserve">1995; </w:t>
      </w:r>
      <w:r w:rsidR="00081C40">
        <w:rPr>
          <w:rFonts w:ascii="Calibri" w:eastAsia="Calibri" w:hAnsi="Calibri" w:cs="Times New Roman"/>
        </w:rPr>
        <w:t>Squire, 2004)</w:t>
      </w:r>
      <w:r w:rsidR="00317F47" w:rsidRPr="0064460F">
        <w:t>.</w:t>
      </w:r>
      <w:r w:rsidR="002A6D7E">
        <w:t xml:space="preserve"> This study focuses on </w:t>
      </w:r>
      <w:r w:rsidR="007A57AB">
        <w:t>episodic memory</w:t>
      </w:r>
      <w:r w:rsidR="00816F62" w:rsidRPr="0064460F">
        <w:rPr>
          <w:rFonts w:ascii="Calibri" w:eastAsia="Calibri" w:hAnsi="Calibri" w:cs="Times New Roman"/>
        </w:rPr>
        <w:t>, “[A system] recently evolved, late-developing and early-deteriorating</w:t>
      </w:r>
      <w:r w:rsidR="00816F62" w:rsidRPr="00317F47">
        <w:rPr>
          <w:rFonts w:ascii="Calibri" w:eastAsia="Calibri" w:hAnsi="Calibri" w:cs="Times New Roman"/>
        </w:rPr>
        <w:t xml:space="preserve"> past-orientated” </w:t>
      </w:r>
      <w:r w:rsidR="009F160E">
        <w:rPr>
          <w:rFonts w:ascii="Calibri" w:eastAsia="Calibri" w:hAnsi="Calibri" w:cs="Times New Roman"/>
        </w:rPr>
        <w:t>giving an individual</w:t>
      </w:r>
      <w:r w:rsidR="00816F62" w:rsidRPr="00317F47">
        <w:rPr>
          <w:rFonts w:ascii="Calibri" w:eastAsia="Calibri" w:hAnsi="Calibri" w:cs="Times New Roman"/>
        </w:rPr>
        <w:t xml:space="preserve"> “</w:t>
      </w:r>
      <w:r w:rsidR="009F160E">
        <w:rPr>
          <w:rFonts w:ascii="Calibri" w:eastAsia="Calibri" w:hAnsi="Calibri" w:cs="Times New Roman"/>
        </w:rPr>
        <w:t>[conscious awareness]</w:t>
      </w:r>
      <w:r w:rsidR="00816F62" w:rsidRPr="00317F47">
        <w:rPr>
          <w:rFonts w:ascii="Calibri" w:eastAsia="Calibri" w:hAnsi="Calibri" w:cs="Times New Roman"/>
        </w:rPr>
        <w:t xml:space="preserve"> of an earlier experience in a certain situation at a certain time”,</w:t>
      </w:r>
      <w:r w:rsidR="00E85824">
        <w:rPr>
          <w:rFonts w:ascii="Calibri" w:eastAsia="Calibri" w:hAnsi="Calibri" w:cs="Times New Roman"/>
        </w:rPr>
        <w:t xml:space="preserve"> </w:t>
      </w:r>
      <w:r w:rsidR="00E85824" w:rsidRPr="00312646">
        <w:rPr>
          <w:rFonts w:ascii="Calibri" w:eastAsia="Calibri" w:hAnsi="Calibri" w:cs="Times New Roman"/>
        </w:rPr>
        <w:t>allowing</w:t>
      </w:r>
      <w:r w:rsidR="00816F62" w:rsidRPr="00312646">
        <w:rPr>
          <w:rFonts w:ascii="Calibri" w:eastAsia="Calibri" w:hAnsi="Calibri" w:cs="Times New Roman"/>
        </w:rPr>
        <w:t xml:space="preserve"> mental time-travel to previous events to re-live experience</w:t>
      </w:r>
      <w:r w:rsidR="002A6D7E" w:rsidRPr="00312646">
        <w:rPr>
          <w:rFonts w:ascii="Calibri" w:eastAsia="Calibri" w:hAnsi="Calibri" w:cs="Times New Roman"/>
        </w:rPr>
        <w:t>s (</w:t>
      </w:r>
      <w:proofErr w:type="spellStart"/>
      <w:r w:rsidR="00312646" w:rsidRPr="00312646">
        <w:rPr>
          <w:rFonts w:ascii="Calibri" w:eastAsia="Calibri" w:hAnsi="Calibri" w:cs="Times New Roman"/>
        </w:rPr>
        <w:t>Tulving</w:t>
      </w:r>
      <w:proofErr w:type="spellEnd"/>
      <w:r w:rsidR="00312646" w:rsidRPr="00312646">
        <w:rPr>
          <w:rFonts w:ascii="Calibri" w:eastAsia="Calibri" w:hAnsi="Calibri" w:cs="Times New Roman"/>
        </w:rPr>
        <w:t>, 197</w:t>
      </w:r>
      <w:r w:rsidR="00C225F4">
        <w:rPr>
          <w:rFonts w:ascii="Calibri" w:eastAsia="Calibri" w:hAnsi="Calibri" w:cs="Times New Roman"/>
        </w:rPr>
        <w:t>2</w:t>
      </w:r>
      <w:r w:rsidR="005821F0">
        <w:rPr>
          <w:rFonts w:ascii="Calibri" w:eastAsia="Calibri" w:hAnsi="Calibri" w:cs="Times New Roman"/>
        </w:rPr>
        <w:t xml:space="preserve">; 1993; </w:t>
      </w:r>
      <w:r w:rsidR="00020FE7" w:rsidRPr="00312646">
        <w:rPr>
          <w:rFonts w:ascii="Calibri" w:eastAsia="Calibri" w:hAnsi="Calibri" w:cs="Times New Roman"/>
        </w:rPr>
        <w:t>2002 p.5)</w:t>
      </w:r>
      <w:r w:rsidR="00816F62" w:rsidRPr="00312646">
        <w:rPr>
          <w:rFonts w:ascii="Calibri" w:eastAsia="Calibri" w:hAnsi="Calibri" w:cs="Times New Roman"/>
        </w:rPr>
        <w:t>.</w:t>
      </w:r>
      <w:r w:rsidR="00816F62" w:rsidRPr="00317F47">
        <w:rPr>
          <w:rFonts w:ascii="Calibri" w:eastAsia="Calibri" w:hAnsi="Calibri" w:cs="Times New Roman"/>
        </w:rPr>
        <w:t xml:space="preserve"> This unique aspect</w:t>
      </w:r>
      <w:r w:rsidR="007A57AB">
        <w:rPr>
          <w:rFonts w:ascii="Calibri" w:eastAsia="Calibri" w:hAnsi="Calibri" w:cs="Times New Roman"/>
        </w:rPr>
        <w:t xml:space="preserve"> of ‘mental time-travel’</w:t>
      </w:r>
      <w:r w:rsidR="00816F62" w:rsidRPr="00317F47">
        <w:rPr>
          <w:rFonts w:ascii="Calibri" w:eastAsia="Calibri" w:hAnsi="Calibri" w:cs="Times New Roman"/>
        </w:rPr>
        <w:t xml:space="preserve"> separates </w:t>
      </w:r>
      <w:r w:rsidR="007A57AB">
        <w:rPr>
          <w:rFonts w:ascii="Calibri" w:eastAsia="Calibri" w:hAnsi="Calibri" w:cs="Times New Roman"/>
        </w:rPr>
        <w:t>it</w:t>
      </w:r>
      <w:r w:rsidR="00816F62" w:rsidRPr="00317F47">
        <w:rPr>
          <w:rFonts w:ascii="Calibri" w:eastAsia="Calibri" w:hAnsi="Calibri" w:cs="Times New Roman"/>
        </w:rPr>
        <w:t xml:space="preserve"> from other memory systems (Wheeler, </w:t>
      </w:r>
      <w:proofErr w:type="spellStart"/>
      <w:r w:rsidR="00816F62" w:rsidRPr="00317F47">
        <w:rPr>
          <w:rFonts w:ascii="Calibri" w:eastAsia="Calibri" w:hAnsi="Calibri" w:cs="Times New Roman"/>
        </w:rPr>
        <w:t>Struss</w:t>
      </w:r>
      <w:proofErr w:type="spellEnd"/>
      <w:r w:rsidR="00816F62" w:rsidRPr="00317F47">
        <w:rPr>
          <w:rFonts w:ascii="Calibri" w:eastAsia="Calibri" w:hAnsi="Calibri" w:cs="Times New Roman"/>
        </w:rPr>
        <w:t xml:space="preserve"> &amp; </w:t>
      </w:r>
      <w:proofErr w:type="spellStart"/>
      <w:r w:rsidR="00816F62" w:rsidRPr="00317F47">
        <w:rPr>
          <w:rFonts w:ascii="Calibri" w:eastAsia="Calibri" w:hAnsi="Calibri" w:cs="Times New Roman"/>
        </w:rPr>
        <w:t>Tulving</w:t>
      </w:r>
      <w:proofErr w:type="spellEnd"/>
      <w:r w:rsidR="00816F62" w:rsidRPr="00317F47">
        <w:rPr>
          <w:rFonts w:ascii="Calibri" w:eastAsia="Calibri" w:hAnsi="Calibri" w:cs="Times New Roman"/>
        </w:rPr>
        <w:t>, 1997).</w:t>
      </w:r>
      <w:r w:rsidR="00B71CD4">
        <w:rPr>
          <w:rFonts w:ascii="Calibri" w:eastAsia="Calibri" w:hAnsi="Calibri" w:cs="Times New Roman"/>
        </w:rPr>
        <w:t xml:space="preserve"> Research </w:t>
      </w:r>
      <w:r w:rsidR="007A5BD3">
        <w:rPr>
          <w:rFonts w:ascii="Calibri" w:eastAsia="Calibri" w:hAnsi="Calibri" w:cs="Times New Roman"/>
        </w:rPr>
        <w:t>shows</w:t>
      </w:r>
      <w:r w:rsidR="00B71CD4">
        <w:rPr>
          <w:rFonts w:ascii="Calibri" w:eastAsia="Calibri" w:hAnsi="Calibri" w:cs="Times New Roman"/>
        </w:rPr>
        <w:t xml:space="preserve"> that</w:t>
      </w:r>
      <w:r w:rsidR="007A5BD3">
        <w:rPr>
          <w:rFonts w:ascii="Calibri" w:eastAsia="Calibri" w:hAnsi="Calibri" w:cs="Times New Roman"/>
        </w:rPr>
        <w:t xml:space="preserve"> episodic, </w:t>
      </w:r>
      <w:r w:rsidR="000A413E">
        <w:rPr>
          <w:rFonts w:ascii="Calibri" w:eastAsia="Calibri" w:hAnsi="Calibri" w:cs="Times New Roman"/>
        </w:rPr>
        <w:t>prospective</w:t>
      </w:r>
      <w:r w:rsidR="00B83134">
        <w:rPr>
          <w:rFonts w:ascii="Calibri" w:eastAsia="Calibri" w:hAnsi="Calibri" w:cs="Times New Roman"/>
        </w:rPr>
        <w:t xml:space="preserve"> and working</w:t>
      </w:r>
      <w:r w:rsidR="000A413E">
        <w:rPr>
          <w:rFonts w:ascii="Calibri" w:eastAsia="Calibri" w:hAnsi="Calibri" w:cs="Times New Roman"/>
        </w:rPr>
        <w:t xml:space="preserve"> memory noticeably decline with increased age</w:t>
      </w:r>
      <w:r w:rsidR="00B71CD4">
        <w:rPr>
          <w:rFonts w:ascii="Calibri" w:eastAsia="Calibri" w:hAnsi="Calibri" w:cs="Times New Roman"/>
        </w:rPr>
        <w:t xml:space="preserve"> compared to other </w:t>
      </w:r>
      <w:r w:rsidR="00020FE7">
        <w:rPr>
          <w:rFonts w:ascii="Calibri" w:eastAsia="Calibri" w:hAnsi="Calibri" w:cs="Times New Roman"/>
        </w:rPr>
        <w:t xml:space="preserve">putative </w:t>
      </w:r>
      <w:r w:rsidR="00B71CD4">
        <w:rPr>
          <w:rFonts w:ascii="Calibri" w:eastAsia="Calibri" w:hAnsi="Calibri" w:cs="Times New Roman"/>
        </w:rPr>
        <w:t xml:space="preserve">memory systems such as </w:t>
      </w:r>
      <w:r w:rsidR="009B572B">
        <w:rPr>
          <w:rFonts w:ascii="Calibri" w:eastAsia="Calibri" w:hAnsi="Calibri" w:cs="Times New Roman"/>
        </w:rPr>
        <w:t>semantic</w:t>
      </w:r>
      <w:r w:rsidR="000A413E">
        <w:rPr>
          <w:rFonts w:ascii="Calibri" w:eastAsia="Calibri" w:hAnsi="Calibri" w:cs="Times New Roman"/>
        </w:rPr>
        <w:t xml:space="preserve"> memory</w:t>
      </w:r>
      <w:r w:rsidR="009B572B">
        <w:rPr>
          <w:rFonts w:ascii="Calibri" w:eastAsia="Calibri" w:hAnsi="Calibri" w:cs="Times New Roman"/>
        </w:rPr>
        <w:t xml:space="preserve">, </w:t>
      </w:r>
      <w:r w:rsidR="00B32AD5">
        <w:rPr>
          <w:rFonts w:ascii="Calibri" w:eastAsia="Calibri" w:hAnsi="Calibri" w:cs="Times New Roman"/>
        </w:rPr>
        <w:t xml:space="preserve">an individual’s memory for facts and knowledge </w:t>
      </w:r>
      <w:r w:rsidR="009B572B">
        <w:rPr>
          <w:rFonts w:ascii="Calibri" w:eastAsia="Calibri" w:hAnsi="Calibri" w:cs="Times New Roman"/>
        </w:rPr>
        <w:t>(</w:t>
      </w:r>
      <w:proofErr w:type="spellStart"/>
      <w:r w:rsidR="009B572B">
        <w:rPr>
          <w:rFonts w:ascii="Calibri" w:eastAsia="Calibri" w:hAnsi="Calibri" w:cs="Times New Roman"/>
        </w:rPr>
        <w:t>Duverne</w:t>
      </w:r>
      <w:proofErr w:type="spellEnd"/>
      <w:r w:rsidR="009B572B">
        <w:rPr>
          <w:rFonts w:ascii="Calibri" w:eastAsia="Calibri" w:hAnsi="Calibri" w:cs="Times New Roman"/>
        </w:rPr>
        <w:t xml:space="preserve">, </w:t>
      </w:r>
      <w:proofErr w:type="spellStart"/>
      <w:r w:rsidR="009B572B">
        <w:rPr>
          <w:rFonts w:ascii="Calibri" w:eastAsia="Calibri" w:hAnsi="Calibri" w:cs="Times New Roman"/>
        </w:rPr>
        <w:t>Habibi</w:t>
      </w:r>
      <w:proofErr w:type="spellEnd"/>
      <w:r w:rsidR="009B572B">
        <w:rPr>
          <w:rFonts w:ascii="Calibri" w:eastAsia="Calibri" w:hAnsi="Calibri" w:cs="Times New Roman"/>
        </w:rPr>
        <w:t xml:space="preserve"> &amp; </w:t>
      </w:r>
      <w:proofErr w:type="spellStart"/>
      <w:r w:rsidR="009B572B">
        <w:rPr>
          <w:rFonts w:ascii="Calibri" w:eastAsia="Calibri" w:hAnsi="Calibri" w:cs="Times New Roman"/>
        </w:rPr>
        <w:t>Rugg</w:t>
      </w:r>
      <w:proofErr w:type="spellEnd"/>
      <w:r w:rsidR="009B572B">
        <w:rPr>
          <w:rFonts w:ascii="Calibri" w:eastAsia="Calibri" w:hAnsi="Calibri" w:cs="Times New Roman"/>
        </w:rPr>
        <w:t xml:space="preserve">, 2008; Grady &amp; </w:t>
      </w:r>
      <w:proofErr w:type="spellStart"/>
      <w:r w:rsidR="009B572B">
        <w:rPr>
          <w:rFonts w:ascii="Calibri" w:eastAsia="Calibri" w:hAnsi="Calibri" w:cs="Times New Roman"/>
        </w:rPr>
        <w:t>Craik</w:t>
      </w:r>
      <w:proofErr w:type="spellEnd"/>
      <w:r w:rsidR="009B572B">
        <w:rPr>
          <w:rFonts w:ascii="Calibri" w:eastAsia="Calibri" w:hAnsi="Calibri" w:cs="Times New Roman"/>
        </w:rPr>
        <w:t xml:space="preserve">, 2000). </w:t>
      </w:r>
      <w:r w:rsidR="009B572B">
        <w:rPr>
          <w:rFonts w:ascii="Calibri" w:eastAsia="Calibri" w:hAnsi="Calibri" w:cs="Times New Roman"/>
        </w:rPr>
        <w:lastRenderedPageBreak/>
        <w:t>F</w:t>
      </w:r>
      <w:r w:rsidR="00B32AD5">
        <w:rPr>
          <w:rFonts w:ascii="Calibri" w:eastAsia="Calibri" w:hAnsi="Calibri" w:cs="Times New Roman"/>
        </w:rPr>
        <w:t>or example remembering that the capit</w:t>
      </w:r>
      <w:r>
        <w:rPr>
          <w:rFonts w:ascii="Calibri" w:eastAsia="Calibri" w:hAnsi="Calibri" w:cs="Times New Roman"/>
        </w:rPr>
        <w:t>a</w:t>
      </w:r>
      <w:r w:rsidR="00B32AD5">
        <w:rPr>
          <w:rFonts w:ascii="Calibri" w:eastAsia="Calibri" w:hAnsi="Calibri" w:cs="Times New Roman"/>
        </w:rPr>
        <w:t>l of Scotland is Edinburgh, is preserved through life if it is frequently used while memory for specific information, for exa</w:t>
      </w:r>
      <w:r w:rsidR="009B572B">
        <w:rPr>
          <w:rFonts w:ascii="Calibri" w:eastAsia="Calibri" w:hAnsi="Calibri" w:cs="Times New Roman"/>
        </w:rPr>
        <w:t>mple remembering the situation surrounding being taught that fact</w:t>
      </w:r>
      <w:r w:rsidR="00B32AD5">
        <w:rPr>
          <w:rFonts w:ascii="Calibri" w:eastAsia="Calibri" w:hAnsi="Calibri" w:cs="Times New Roman"/>
        </w:rPr>
        <w:t>, declines more rapidly</w:t>
      </w:r>
      <w:r w:rsidR="002D574A" w:rsidRPr="002D574A">
        <w:rPr>
          <w:rFonts w:ascii="Calibri" w:eastAsia="Calibri" w:hAnsi="Calibri" w:cs="Times New Roman"/>
          <w:i/>
        </w:rPr>
        <w:t xml:space="preserve"> </w:t>
      </w:r>
      <w:r w:rsidR="002D574A" w:rsidRPr="009E4C13">
        <w:rPr>
          <w:rFonts w:ascii="Calibri" w:eastAsia="Calibri" w:hAnsi="Calibri" w:cs="Times New Roman"/>
        </w:rPr>
        <w:t>(</w:t>
      </w:r>
      <w:proofErr w:type="spellStart"/>
      <w:r w:rsidR="002D574A" w:rsidRPr="009E4C13">
        <w:rPr>
          <w:rFonts w:ascii="Calibri" w:eastAsia="Calibri" w:hAnsi="Calibri" w:cs="Times New Roman"/>
        </w:rPr>
        <w:t>Luo</w:t>
      </w:r>
      <w:proofErr w:type="spellEnd"/>
      <w:r w:rsidR="002D574A" w:rsidRPr="009E4C13">
        <w:rPr>
          <w:rFonts w:ascii="Calibri" w:eastAsia="Calibri" w:hAnsi="Calibri" w:cs="Times New Roman"/>
        </w:rPr>
        <w:t xml:space="preserve"> &amp; </w:t>
      </w:r>
      <w:proofErr w:type="spellStart"/>
      <w:r w:rsidR="002D574A" w:rsidRPr="009E4C13">
        <w:rPr>
          <w:rFonts w:ascii="Calibri" w:eastAsia="Calibri" w:hAnsi="Calibri" w:cs="Times New Roman"/>
        </w:rPr>
        <w:t>Craik</w:t>
      </w:r>
      <w:proofErr w:type="spellEnd"/>
      <w:r w:rsidR="002D574A" w:rsidRPr="009E4C13">
        <w:rPr>
          <w:rFonts w:ascii="Calibri" w:eastAsia="Calibri" w:hAnsi="Calibri" w:cs="Times New Roman"/>
        </w:rPr>
        <w:t>, 2008).</w:t>
      </w:r>
      <w:r w:rsidR="002D574A">
        <w:rPr>
          <w:rFonts w:ascii="Calibri" w:eastAsia="Calibri" w:hAnsi="Calibri" w:cs="Times New Roman"/>
        </w:rPr>
        <w:t xml:space="preserve"> </w:t>
      </w:r>
    </w:p>
    <w:p w:rsidR="001E2308" w:rsidRDefault="001E2308" w:rsidP="00EC7F9F">
      <w:pPr>
        <w:spacing w:line="360" w:lineRule="auto"/>
        <w:rPr>
          <w:rFonts w:ascii="Calibri" w:eastAsia="Calibri" w:hAnsi="Calibri" w:cs="Times New Roman"/>
        </w:rPr>
      </w:pPr>
      <w:r>
        <w:rPr>
          <w:rFonts w:ascii="Calibri" w:eastAsia="Calibri" w:hAnsi="Calibri" w:cs="Times New Roman"/>
        </w:rPr>
        <w:t>Episodic memory can be split into four broad theoretical areas: an initial transformation of sensory information into a representation (event) required for storage (i.e. encoding); the strengthening of that event over a period of time (i.e. consolidation); the storage of the event and the recall of that event (i.e. retrieval)</w:t>
      </w:r>
      <w:r w:rsidR="003451BF">
        <w:rPr>
          <w:rFonts w:ascii="Calibri" w:eastAsia="Calibri" w:hAnsi="Calibri" w:cs="Times New Roman"/>
        </w:rPr>
        <w:t xml:space="preserve"> (</w:t>
      </w:r>
      <w:proofErr w:type="spellStart"/>
      <w:r w:rsidR="00B7202D">
        <w:rPr>
          <w:rFonts w:ascii="Calibri" w:eastAsia="Calibri" w:hAnsi="Calibri" w:cs="Times New Roman"/>
        </w:rPr>
        <w:t>Tulving</w:t>
      </w:r>
      <w:proofErr w:type="spellEnd"/>
      <w:r w:rsidR="00B7202D">
        <w:rPr>
          <w:rFonts w:ascii="Calibri" w:eastAsia="Calibri" w:hAnsi="Calibri" w:cs="Times New Roman"/>
        </w:rPr>
        <w:t>, 197</w:t>
      </w:r>
      <w:r w:rsidR="00C317D4">
        <w:rPr>
          <w:rFonts w:ascii="Calibri" w:eastAsia="Calibri" w:hAnsi="Calibri" w:cs="Times New Roman"/>
        </w:rPr>
        <w:t>2</w:t>
      </w:r>
      <w:r w:rsidR="00B7202D">
        <w:rPr>
          <w:rFonts w:ascii="Calibri" w:eastAsia="Calibri" w:hAnsi="Calibri" w:cs="Times New Roman"/>
        </w:rPr>
        <w:t xml:space="preserve">; </w:t>
      </w:r>
      <w:r w:rsidR="003451BF">
        <w:rPr>
          <w:rFonts w:ascii="Calibri" w:eastAsia="Calibri" w:hAnsi="Calibri" w:cs="Times New Roman"/>
        </w:rPr>
        <w:t>Mayes &amp; Roberts, 2001)</w:t>
      </w:r>
      <w:r>
        <w:rPr>
          <w:rFonts w:ascii="Calibri" w:eastAsia="Calibri" w:hAnsi="Calibri" w:cs="Times New Roman"/>
        </w:rPr>
        <w:t>.</w:t>
      </w:r>
      <w:r w:rsidR="008A5E8D" w:rsidRPr="008A5E8D">
        <w:t xml:space="preserve"> </w:t>
      </w:r>
      <w:r w:rsidR="008A5E8D">
        <w:rPr>
          <w:rFonts w:ascii="Calibri" w:eastAsia="Calibri" w:hAnsi="Calibri" w:cs="Times New Roman"/>
        </w:rPr>
        <w:t xml:space="preserve">The aspect of retrieval and recognition memory, the ability to decide if a presented item has been previously experienced and the impact of normal ageing upon them is the focus for this thesis. </w:t>
      </w:r>
      <w:r w:rsidR="00C279A8">
        <w:rPr>
          <w:rFonts w:ascii="Calibri" w:eastAsia="Calibri" w:hAnsi="Calibri" w:cs="Times New Roman"/>
        </w:rPr>
        <w:t>Seniors</w:t>
      </w:r>
      <w:r w:rsidR="004A3AEC">
        <w:rPr>
          <w:rFonts w:ascii="Calibri" w:eastAsia="Calibri" w:hAnsi="Calibri" w:cs="Times New Roman"/>
        </w:rPr>
        <w:t xml:space="preserve"> </w:t>
      </w:r>
      <w:r w:rsidR="00D00E8F">
        <w:rPr>
          <w:rFonts w:ascii="Calibri" w:eastAsia="Calibri" w:hAnsi="Calibri" w:cs="Times New Roman"/>
        </w:rPr>
        <w:t xml:space="preserve">are less able </w:t>
      </w:r>
      <w:r w:rsidR="004A3AEC">
        <w:rPr>
          <w:rFonts w:ascii="Calibri" w:eastAsia="Calibri" w:hAnsi="Calibri" w:cs="Times New Roman"/>
        </w:rPr>
        <w:t xml:space="preserve">to correctly classify incoming information as either known or novel </w:t>
      </w:r>
      <w:r w:rsidR="00D00E8F">
        <w:rPr>
          <w:rFonts w:ascii="Calibri" w:eastAsia="Calibri" w:hAnsi="Calibri" w:cs="Times New Roman"/>
        </w:rPr>
        <w:t xml:space="preserve">and </w:t>
      </w:r>
      <w:r w:rsidR="004A3AEC">
        <w:rPr>
          <w:rFonts w:ascii="Calibri" w:eastAsia="Calibri" w:hAnsi="Calibri" w:cs="Times New Roman"/>
        </w:rPr>
        <w:t>are prone to forget specific events</w:t>
      </w:r>
      <w:r w:rsidR="00C279A8">
        <w:rPr>
          <w:rFonts w:ascii="Calibri" w:eastAsia="Calibri" w:hAnsi="Calibri" w:cs="Times New Roman"/>
        </w:rPr>
        <w:t xml:space="preserve"> (</w:t>
      </w:r>
      <w:proofErr w:type="spellStart"/>
      <w:r w:rsidR="00C279A8">
        <w:rPr>
          <w:rFonts w:ascii="Calibri" w:eastAsia="Calibri" w:hAnsi="Calibri" w:cs="Times New Roman"/>
        </w:rPr>
        <w:t>Roediger</w:t>
      </w:r>
      <w:proofErr w:type="spellEnd"/>
      <w:r w:rsidR="00C279A8">
        <w:rPr>
          <w:rFonts w:ascii="Calibri" w:eastAsia="Calibri" w:hAnsi="Calibri" w:cs="Times New Roman"/>
        </w:rPr>
        <w:t xml:space="preserve"> &amp; </w:t>
      </w:r>
      <w:proofErr w:type="spellStart"/>
      <w:r w:rsidR="00C279A8">
        <w:rPr>
          <w:rFonts w:ascii="Calibri" w:eastAsia="Calibri" w:hAnsi="Calibri" w:cs="Times New Roman"/>
        </w:rPr>
        <w:t>Geraci</w:t>
      </w:r>
      <w:proofErr w:type="spellEnd"/>
      <w:r w:rsidR="00C279A8">
        <w:rPr>
          <w:rFonts w:ascii="Calibri" w:eastAsia="Calibri" w:hAnsi="Calibri" w:cs="Times New Roman"/>
        </w:rPr>
        <w:t>, 2007)</w:t>
      </w:r>
      <w:r w:rsidR="004A3AEC">
        <w:rPr>
          <w:rFonts w:ascii="Calibri" w:eastAsia="Calibri" w:hAnsi="Calibri" w:cs="Times New Roman"/>
        </w:rPr>
        <w:t xml:space="preserve">. </w:t>
      </w:r>
      <w:r w:rsidR="007168CF">
        <w:rPr>
          <w:rFonts w:ascii="Calibri" w:eastAsia="Calibri" w:hAnsi="Calibri" w:cs="Times New Roman"/>
        </w:rPr>
        <w:t>In addition t</w:t>
      </w:r>
      <w:r w:rsidR="00266128">
        <w:rPr>
          <w:rFonts w:ascii="Calibri" w:eastAsia="Calibri" w:hAnsi="Calibri" w:cs="Times New Roman"/>
        </w:rPr>
        <w:t>here</w:t>
      </w:r>
      <w:r w:rsidR="004866F3">
        <w:rPr>
          <w:rFonts w:ascii="Calibri" w:eastAsia="Calibri" w:hAnsi="Calibri" w:cs="Times New Roman"/>
        </w:rPr>
        <w:t xml:space="preserve"> is </w:t>
      </w:r>
      <w:r w:rsidR="00266128">
        <w:rPr>
          <w:rFonts w:ascii="Calibri" w:eastAsia="Calibri" w:hAnsi="Calibri" w:cs="Times New Roman"/>
        </w:rPr>
        <w:t xml:space="preserve">also </w:t>
      </w:r>
      <w:r w:rsidR="004866F3">
        <w:rPr>
          <w:rFonts w:ascii="Calibri" w:eastAsia="Calibri" w:hAnsi="Calibri" w:cs="Times New Roman"/>
        </w:rPr>
        <w:t xml:space="preserve">evidence </w:t>
      </w:r>
      <w:r w:rsidR="00266128">
        <w:rPr>
          <w:rFonts w:ascii="Calibri" w:eastAsia="Calibri" w:hAnsi="Calibri" w:cs="Times New Roman"/>
        </w:rPr>
        <w:t xml:space="preserve">that </w:t>
      </w:r>
      <w:r w:rsidR="00490D36">
        <w:rPr>
          <w:rFonts w:ascii="Calibri" w:eastAsia="Calibri" w:hAnsi="Calibri" w:cs="Times New Roman"/>
        </w:rPr>
        <w:t>seniors</w:t>
      </w:r>
      <w:r w:rsidR="004866F3">
        <w:rPr>
          <w:rFonts w:ascii="Calibri" w:eastAsia="Calibri" w:hAnsi="Calibri" w:cs="Times New Roman"/>
        </w:rPr>
        <w:t xml:space="preserve"> are p</w:t>
      </w:r>
      <w:r>
        <w:rPr>
          <w:rFonts w:ascii="Calibri" w:eastAsia="Calibri" w:hAnsi="Calibri" w:cs="Times New Roman"/>
        </w:rPr>
        <w:t xml:space="preserve">rone to </w:t>
      </w:r>
      <w:r w:rsidR="004866F3">
        <w:rPr>
          <w:rFonts w:ascii="Calibri" w:eastAsia="Calibri" w:hAnsi="Calibri" w:cs="Times New Roman"/>
        </w:rPr>
        <w:t>‘</w:t>
      </w:r>
      <w:r>
        <w:rPr>
          <w:rFonts w:ascii="Calibri" w:eastAsia="Calibri" w:hAnsi="Calibri" w:cs="Times New Roman"/>
        </w:rPr>
        <w:t>remember</w:t>
      </w:r>
      <w:r w:rsidR="004866F3">
        <w:rPr>
          <w:rFonts w:ascii="Calibri" w:eastAsia="Calibri" w:hAnsi="Calibri" w:cs="Times New Roman"/>
        </w:rPr>
        <w:t>’</w:t>
      </w:r>
      <w:r w:rsidR="00614126">
        <w:rPr>
          <w:rFonts w:ascii="Calibri" w:eastAsia="Calibri" w:hAnsi="Calibri" w:cs="Times New Roman"/>
        </w:rPr>
        <w:t xml:space="preserve"> events which did not happen</w:t>
      </w:r>
      <w:r w:rsidR="00FE4F9F">
        <w:rPr>
          <w:rFonts w:ascii="Calibri" w:eastAsia="Calibri" w:hAnsi="Calibri" w:cs="Times New Roman"/>
        </w:rPr>
        <w:t xml:space="preserve">. For instance, </w:t>
      </w:r>
      <w:r w:rsidR="00490D36">
        <w:rPr>
          <w:rFonts w:ascii="Calibri" w:eastAsia="Calibri" w:hAnsi="Calibri" w:cs="Times New Roman"/>
        </w:rPr>
        <w:t xml:space="preserve">misleading post-event information will affect seniors more than younger adults, with seniors attributing this post-event information as having occurred alongside the </w:t>
      </w:r>
      <w:r>
        <w:rPr>
          <w:rFonts w:ascii="Calibri" w:eastAsia="Calibri" w:hAnsi="Calibri" w:cs="Times New Roman"/>
        </w:rPr>
        <w:t>original event (</w:t>
      </w:r>
      <w:proofErr w:type="spellStart"/>
      <w:r w:rsidR="00752AFC">
        <w:rPr>
          <w:rFonts w:ascii="Calibri" w:eastAsia="Calibri" w:hAnsi="Calibri" w:cs="Times New Roman"/>
        </w:rPr>
        <w:t>Aizpurua</w:t>
      </w:r>
      <w:proofErr w:type="spellEnd"/>
      <w:r w:rsidR="00752AFC">
        <w:rPr>
          <w:rFonts w:ascii="Calibri" w:eastAsia="Calibri" w:hAnsi="Calibri" w:cs="Times New Roman"/>
        </w:rPr>
        <w:t>, Garcia-</w:t>
      </w:r>
      <w:proofErr w:type="spellStart"/>
      <w:r w:rsidR="00752AFC">
        <w:rPr>
          <w:rFonts w:ascii="Calibri" w:eastAsia="Calibri" w:hAnsi="Calibri" w:cs="Times New Roman"/>
        </w:rPr>
        <w:t>Bajos</w:t>
      </w:r>
      <w:proofErr w:type="spellEnd"/>
      <w:r w:rsidR="00752AFC">
        <w:rPr>
          <w:rFonts w:ascii="Calibri" w:eastAsia="Calibri" w:hAnsi="Calibri" w:cs="Times New Roman"/>
        </w:rPr>
        <w:t xml:space="preserve"> &amp; </w:t>
      </w:r>
      <w:proofErr w:type="spellStart"/>
      <w:r w:rsidR="00752AFC">
        <w:rPr>
          <w:rFonts w:ascii="Calibri" w:eastAsia="Calibri" w:hAnsi="Calibri" w:cs="Times New Roman"/>
        </w:rPr>
        <w:t>Migueles</w:t>
      </w:r>
      <w:proofErr w:type="spellEnd"/>
      <w:r w:rsidR="00752AFC">
        <w:rPr>
          <w:rFonts w:ascii="Calibri" w:eastAsia="Calibri" w:hAnsi="Calibri" w:cs="Times New Roman"/>
        </w:rPr>
        <w:t xml:space="preserve">, 2009; </w:t>
      </w:r>
      <w:r w:rsidR="001170C5">
        <w:rPr>
          <w:rFonts w:ascii="Calibri" w:eastAsia="Calibri" w:hAnsi="Calibri" w:cs="Times New Roman"/>
        </w:rPr>
        <w:t xml:space="preserve">Mitchell, Johnson &amp; Mather, 2003; </w:t>
      </w:r>
      <w:proofErr w:type="spellStart"/>
      <w:r w:rsidR="001170C5">
        <w:rPr>
          <w:rFonts w:ascii="Calibri" w:eastAsia="Calibri" w:hAnsi="Calibri" w:cs="Times New Roman"/>
        </w:rPr>
        <w:t>Multhaup</w:t>
      </w:r>
      <w:proofErr w:type="spellEnd"/>
      <w:r w:rsidR="001170C5">
        <w:rPr>
          <w:rFonts w:ascii="Calibri" w:eastAsia="Calibri" w:hAnsi="Calibri" w:cs="Times New Roman"/>
        </w:rPr>
        <w:t xml:space="preserve">, De </w:t>
      </w:r>
      <w:proofErr w:type="spellStart"/>
      <w:r w:rsidR="001170C5">
        <w:rPr>
          <w:rFonts w:ascii="Calibri" w:eastAsia="Calibri" w:hAnsi="Calibri" w:cs="Times New Roman"/>
        </w:rPr>
        <w:t>Leonardis</w:t>
      </w:r>
      <w:proofErr w:type="spellEnd"/>
      <w:r w:rsidR="001170C5">
        <w:rPr>
          <w:rFonts w:ascii="Calibri" w:eastAsia="Calibri" w:hAnsi="Calibri" w:cs="Times New Roman"/>
        </w:rPr>
        <w:t xml:space="preserve"> &amp; Johnson, 1999; </w:t>
      </w:r>
      <w:r>
        <w:rPr>
          <w:rFonts w:ascii="Calibri" w:eastAsia="Calibri" w:hAnsi="Calibri" w:cs="Times New Roman"/>
        </w:rPr>
        <w:t xml:space="preserve">Chan &amp; McDermott, 2007). </w:t>
      </w:r>
    </w:p>
    <w:p w:rsidR="002A3D70" w:rsidRDefault="002A3D70" w:rsidP="002A3D70">
      <w:pPr>
        <w:spacing w:line="360" w:lineRule="auto"/>
        <w:rPr>
          <w:rFonts w:ascii="Calibri" w:eastAsia="Calibri" w:hAnsi="Calibri" w:cs="Times New Roman"/>
        </w:rPr>
      </w:pPr>
      <w:r>
        <w:rPr>
          <w:rFonts w:ascii="Calibri" w:eastAsia="Calibri" w:hAnsi="Calibri" w:cs="Times New Roman"/>
        </w:rPr>
        <w:t xml:space="preserve">This increase in false memory </w:t>
      </w:r>
      <w:r w:rsidR="0065619A">
        <w:rPr>
          <w:rFonts w:ascii="Calibri" w:eastAsia="Calibri" w:hAnsi="Calibri" w:cs="Times New Roman"/>
        </w:rPr>
        <w:t>in</w:t>
      </w:r>
      <w:r>
        <w:rPr>
          <w:rFonts w:ascii="Calibri" w:eastAsia="Calibri" w:hAnsi="Calibri" w:cs="Times New Roman"/>
        </w:rPr>
        <w:t xml:space="preserve"> seniors was demonstrated in paradigms such as the false-fame paradigm (</w:t>
      </w:r>
      <w:proofErr w:type="spellStart"/>
      <w:r>
        <w:rPr>
          <w:rFonts w:ascii="Calibri" w:eastAsia="Calibri" w:hAnsi="Calibri" w:cs="Times New Roman"/>
        </w:rPr>
        <w:t>Multhaup</w:t>
      </w:r>
      <w:proofErr w:type="spellEnd"/>
      <w:r>
        <w:rPr>
          <w:rFonts w:ascii="Calibri" w:eastAsia="Calibri" w:hAnsi="Calibri" w:cs="Times New Roman"/>
        </w:rPr>
        <w:t xml:space="preserve">, 1995; Davidson &amp; </w:t>
      </w:r>
      <w:proofErr w:type="spellStart"/>
      <w:r>
        <w:rPr>
          <w:rFonts w:ascii="Calibri" w:eastAsia="Calibri" w:hAnsi="Calibri" w:cs="Times New Roman"/>
        </w:rPr>
        <w:t>Glisky</w:t>
      </w:r>
      <w:proofErr w:type="spellEnd"/>
      <w:r>
        <w:rPr>
          <w:rFonts w:ascii="Calibri" w:eastAsia="Calibri" w:hAnsi="Calibri" w:cs="Times New Roman"/>
        </w:rPr>
        <w:t xml:space="preserve">, 2002). In this instance participants would study lists consisting of names of people participants were told were non-famous. At test, participants were asked to identify the famous names in a new list. This list would contain famous names, non-famous names and names from the previous list. Seniors demonstrated increased false-fame errors </w:t>
      </w:r>
      <w:r w:rsidR="00587F1F">
        <w:rPr>
          <w:rFonts w:ascii="Calibri" w:eastAsia="Calibri" w:hAnsi="Calibri" w:cs="Times New Roman"/>
        </w:rPr>
        <w:t>compared to</w:t>
      </w:r>
      <w:r>
        <w:rPr>
          <w:rFonts w:ascii="Calibri" w:eastAsia="Calibri" w:hAnsi="Calibri" w:cs="Times New Roman"/>
        </w:rPr>
        <w:t xml:space="preserve"> younger adults (</w:t>
      </w:r>
      <w:proofErr w:type="spellStart"/>
      <w:r>
        <w:rPr>
          <w:rFonts w:ascii="Calibri" w:eastAsia="Calibri" w:hAnsi="Calibri" w:cs="Times New Roman"/>
        </w:rPr>
        <w:t>Multhaup</w:t>
      </w:r>
      <w:proofErr w:type="spellEnd"/>
      <w:r>
        <w:rPr>
          <w:rFonts w:ascii="Calibri" w:eastAsia="Calibri" w:hAnsi="Calibri" w:cs="Times New Roman"/>
        </w:rPr>
        <w:t>, 1995). Seniors’ susceptibility to false recognition has been shown in drawings (</w:t>
      </w:r>
      <w:proofErr w:type="spellStart"/>
      <w:r>
        <w:rPr>
          <w:rFonts w:ascii="Calibri" w:eastAsia="Calibri" w:hAnsi="Calibri" w:cs="Times New Roman"/>
        </w:rPr>
        <w:t>Koutstaal</w:t>
      </w:r>
      <w:proofErr w:type="spellEnd"/>
      <w:r>
        <w:rPr>
          <w:rFonts w:ascii="Calibri" w:eastAsia="Calibri" w:hAnsi="Calibri" w:cs="Times New Roman"/>
        </w:rPr>
        <w:t>, 20</w:t>
      </w:r>
      <w:r w:rsidR="0047496C">
        <w:rPr>
          <w:rFonts w:ascii="Calibri" w:eastAsia="Calibri" w:hAnsi="Calibri" w:cs="Times New Roman"/>
        </w:rPr>
        <w:t>06), complex scenes (</w:t>
      </w:r>
      <w:proofErr w:type="spellStart"/>
      <w:r w:rsidR="0047496C">
        <w:rPr>
          <w:rFonts w:ascii="Calibri" w:eastAsia="Calibri" w:hAnsi="Calibri" w:cs="Times New Roman"/>
        </w:rPr>
        <w:t>Gutchess</w:t>
      </w:r>
      <w:proofErr w:type="spellEnd"/>
      <w:r w:rsidR="0047496C">
        <w:rPr>
          <w:rFonts w:ascii="Calibri" w:eastAsia="Calibri" w:hAnsi="Calibri" w:cs="Times New Roman"/>
        </w:rPr>
        <w:t xml:space="preserve"> </w:t>
      </w:r>
      <w:r w:rsidR="0047496C" w:rsidRPr="0047496C">
        <w:rPr>
          <w:rFonts w:ascii="Calibri" w:eastAsia="Calibri" w:hAnsi="Calibri" w:cs="Times New Roman"/>
          <w:i/>
        </w:rPr>
        <w:t>et al.</w:t>
      </w:r>
      <w:r w:rsidR="0047496C">
        <w:rPr>
          <w:rFonts w:ascii="Calibri" w:eastAsia="Calibri" w:hAnsi="Calibri" w:cs="Times New Roman"/>
        </w:rPr>
        <w:t>,</w:t>
      </w:r>
      <w:r>
        <w:rPr>
          <w:rFonts w:ascii="Calibri" w:eastAsia="Calibri" w:hAnsi="Calibri" w:cs="Times New Roman"/>
        </w:rPr>
        <w:t xml:space="preserve"> 2005), word-pair tasks (Grady &amp; </w:t>
      </w:r>
      <w:proofErr w:type="spellStart"/>
      <w:r>
        <w:rPr>
          <w:rFonts w:ascii="Calibri" w:eastAsia="Calibri" w:hAnsi="Calibri" w:cs="Times New Roman"/>
        </w:rPr>
        <w:t>Craik</w:t>
      </w:r>
      <w:proofErr w:type="spellEnd"/>
      <w:r>
        <w:rPr>
          <w:rFonts w:ascii="Calibri" w:eastAsia="Calibri" w:hAnsi="Calibri" w:cs="Times New Roman"/>
        </w:rPr>
        <w:t xml:space="preserve">, 2000; Castel &amp; </w:t>
      </w:r>
      <w:proofErr w:type="spellStart"/>
      <w:r>
        <w:rPr>
          <w:rFonts w:ascii="Calibri" w:eastAsia="Calibri" w:hAnsi="Calibri" w:cs="Times New Roman"/>
        </w:rPr>
        <w:t>Craik</w:t>
      </w:r>
      <w:proofErr w:type="spellEnd"/>
      <w:r>
        <w:rPr>
          <w:rFonts w:ascii="Calibri" w:eastAsia="Calibri" w:hAnsi="Calibri" w:cs="Times New Roman"/>
        </w:rPr>
        <w:t>, 2003; Hay &amp; Jacoby, 1999), sentences (</w:t>
      </w:r>
      <w:proofErr w:type="spellStart"/>
      <w:r>
        <w:rPr>
          <w:rFonts w:ascii="Calibri" w:eastAsia="Calibri" w:hAnsi="Calibri" w:cs="Times New Roman"/>
        </w:rPr>
        <w:t>Bayen</w:t>
      </w:r>
      <w:proofErr w:type="spellEnd"/>
      <w:r>
        <w:rPr>
          <w:rFonts w:ascii="Calibri" w:eastAsia="Calibri" w:hAnsi="Calibri" w:cs="Times New Roman"/>
        </w:rPr>
        <w:t xml:space="preserve">, 1999) and in one of the most widely used paradigms, the </w:t>
      </w:r>
      <w:proofErr w:type="spellStart"/>
      <w:r w:rsidRPr="00623B82">
        <w:t>Deese</w:t>
      </w:r>
      <w:proofErr w:type="spellEnd"/>
      <w:r w:rsidRPr="00623B82">
        <w:t>/</w:t>
      </w:r>
      <w:proofErr w:type="spellStart"/>
      <w:r w:rsidRPr="00623B82">
        <w:t>Roediger</w:t>
      </w:r>
      <w:proofErr w:type="spellEnd"/>
      <w:r w:rsidRPr="00623B82">
        <w:t xml:space="preserve">-McDermott (DRM) </w:t>
      </w:r>
      <w:r>
        <w:t>task (</w:t>
      </w:r>
      <w:proofErr w:type="spellStart"/>
      <w:r>
        <w:t>Roediger</w:t>
      </w:r>
      <w:proofErr w:type="spellEnd"/>
      <w:r>
        <w:t xml:space="preserve"> &amp; McDermott, 1995). The DRM task includes word lists (e.g. </w:t>
      </w:r>
      <w:r>
        <w:rPr>
          <w:i/>
        </w:rPr>
        <w:t>boat</w:t>
      </w:r>
      <w:r>
        <w:t xml:space="preserve">, </w:t>
      </w:r>
      <w:r>
        <w:rPr>
          <w:i/>
        </w:rPr>
        <w:t>whale</w:t>
      </w:r>
      <w:r>
        <w:t xml:space="preserve">, </w:t>
      </w:r>
      <w:r w:rsidRPr="00460C13">
        <w:rPr>
          <w:i/>
        </w:rPr>
        <w:t>blue</w:t>
      </w:r>
      <w:r>
        <w:rPr>
          <w:i/>
        </w:rPr>
        <w:t>, waves</w:t>
      </w:r>
      <w:r>
        <w:t>) where a majority of the words are linked by a semantically related “lure” word (in this case ‘</w:t>
      </w:r>
      <w:r>
        <w:rPr>
          <w:i/>
        </w:rPr>
        <w:t>ocean</w:t>
      </w:r>
      <w:r>
        <w:t xml:space="preserve">’). Participants learn the lists presented (study phase) and are later asked to recall the word lists (test phase). Seniors will falsely remember the non-presented lure word more frequently than younger adults with a high confidence that it appeared in the original list </w:t>
      </w:r>
      <w:r w:rsidRPr="009E4C13">
        <w:rPr>
          <w:rFonts w:ascii="Calibri" w:eastAsia="Calibri" w:hAnsi="Calibri" w:cs="Times New Roman"/>
        </w:rPr>
        <w:t>(</w:t>
      </w:r>
      <w:r>
        <w:rPr>
          <w:rFonts w:ascii="Calibri" w:eastAsia="Calibri" w:hAnsi="Calibri" w:cs="Times New Roman"/>
        </w:rPr>
        <w:t xml:space="preserve">Norman &amp; </w:t>
      </w:r>
      <w:proofErr w:type="spellStart"/>
      <w:r>
        <w:rPr>
          <w:rFonts w:ascii="Calibri" w:eastAsia="Calibri" w:hAnsi="Calibri" w:cs="Times New Roman"/>
        </w:rPr>
        <w:t>Schacter</w:t>
      </w:r>
      <w:proofErr w:type="spellEnd"/>
      <w:r>
        <w:rPr>
          <w:rFonts w:ascii="Calibri" w:eastAsia="Calibri" w:hAnsi="Calibri" w:cs="Times New Roman"/>
        </w:rPr>
        <w:t xml:space="preserve">, 1997; </w:t>
      </w:r>
      <w:r>
        <w:t xml:space="preserve">Wiese &amp; </w:t>
      </w:r>
      <w:proofErr w:type="spellStart"/>
      <w:r>
        <w:t>Daum</w:t>
      </w:r>
      <w:proofErr w:type="spellEnd"/>
      <w:r>
        <w:t xml:space="preserve">, 2006; </w:t>
      </w:r>
      <w:proofErr w:type="spellStart"/>
      <w:r w:rsidRPr="009E4C13">
        <w:rPr>
          <w:rFonts w:ascii="Calibri" w:eastAsia="Calibri" w:hAnsi="Calibri" w:cs="Times New Roman"/>
        </w:rPr>
        <w:t>Luo</w:t>
      </w:r>
      <w:proofErr w:type="spellEnd"/>
      <w:r w:rsidRPr="009E4C13">
        <w:rPr>
          <w:rFonts w:ascii="Calibri" w:eastAsia="Calibri" w:hAnsi="Calibri" w:cs="Times New Roman"/>
        </w:rPr>
        <w:t xml:space="preserve"> &amp; </w:t>
      </w:r>
      <w:proofErr w:type="spellStart"/>
      <w:r w:rsidRPr="009E4C13">
        <w:rPr>
          <w:rFonts w:ascii="Calibri" w:eastAsia="Calibri" w:hAnsi="Calibri" w:cs="Times New Roman"/>
        </w:rPr>
        <w:t>Craik</w:t>
      </w:r>
      <w:proofErr w:type="spellEnd"/>
      <w:r w:rsidRPr="009E4C13">
        <w:rPr>
          <w:rFonts w:ascii="Calibri" w:eastAsia="Calibri" w:hAnsi="Calibri" w:cs="Times New Roman"/>
        </w:rPr>
        <w:t>, 2008</w:t>
      </w:r>
      <w:r>
        <w:rPr>
          <w:rFonts w:ascii="Calibri" w:eastAsia="Calibri" w:hAnsi="Calibri" w:cs="Times New Roman"/>
        </w:rPr>
        <w:t>; Chan &amp; McDermott, 2007</w:t>
      </w:r>
      <w:r w:rsidRPr="009E4C13">
        <w:rPr>
          <w:rFonts w:ascii="Calibri" w:eastAsia="Calibri" w:hAnsi="Calibri" w:cs="Times New Roman"/>
        </w:rPr>
        <w:t>).</w:t>
      </w:r>
      <w:r>
        <w:rPr>
          <w:rFonts w:ascii="Calibri" w:eastAsia="Calibri" w:hAnsi="Calibri" w:cs="Times New Roman"/>
        </w:rPr>
        <w:t xml:space="preserve"> </w:t>
      </w:r>
    </w:p>
    <w:p w:rsidR="006135B3" w:rsidRDefault="00A34B4B" w:rsidP="00EC7F9F">
      <w:pPr>
        <w:spacing w:line="360" w:lineRule="auto"/>
        <w:rPr>
          <w:rFonts w:ascii="Calibri" w:eastAsia="Calibri" w:hAnsi="Calibri" w:cs="Times New Roman"/>
        </w:rPr>
      </w:pPr>
      <w:r>
        <w:rPr>
          <w:rFonts w:ascii="Calibri" w:eastAsia="Calibri" w:hAnsi="Calibri" w:cs="Times New Roman"/>
        </w:rPr>
        <w:t xml:space="preserve">In order to assess </w:t>
      </w:r>
      <w:r w:rsidR="00D5257D">
        <w:rPr>
          <w:rFonts w:ascii="Calibri" w:eastAsia="Calibri" w:hAnsi="Calibri" w:cs="Times New Roman"/>
        </w:rPr>
        <w:t>why senior</w:t>
      </w:r>
      <w:r w:rsidR="002D1042">
        <w:rPr>
          <w:rFonts w:ascii="Calibri" w:eastAsia="Calibri" w:hAnsi="Calibri" w:cs="Times New Roman"/>
        </w:rPr>
        <w:t>s</w:t>
      </w:r>
      <w:r w:rsidR="00D5257D">
        <w:rPr>
          <w:rFonts w:ascii="Calibri" w:eastAsia="Calibri" w:hAnsi="Calibri" w:cs="Times New Roman"/>
        </w:rPr>
        <w:t>’ were more susceptible to lure items</w:t>
      </w:r>
      <w:r>
        <w:rPr>
          <w:rFonts w:ascii="Calibri" w:eastAsia="Calibri" w:hAnsi="Calibri" w:cs="Times New Roman"/>
        </w:rPr>
        <w:t xml:space="preserve"> </w:t>
      </w:r>
      <w:proofErr w:type="spellStart"/>
      <w:r>
        <w:rPr>
          <w:rFonts w:ascii="Calibri" w:eastAsia="Calibri" w:hAnsi="Calibri" w:cs="Times New Roman"/>
        </w:rPr>
        <w:t>Koutstaal</w:t>
      </w:r>
      <w:proofErr w:type="spellEnd"/>
      <w:r>
        <w:rPr>
          <w:rFonts w:ascii="Calibri" w:eastAsia="Calibri" w:hAnsi="Calibri" w:cs="Times New Roman"/>
        </w:rPr>
        <w:t xml:space="preserve"> &amp; </w:t>
      </w:r>
      <w:proofErr w:type="spellStart"/>
      <w:r>
        <w:rPr>
          <w:rFonts w:ascii="Calibri" w:eastAsia="Calibri" w:hAnsi="Calibri" w:cs="Times New Roman"/>
        </w:rPr>
        <w:t>Schacter</w:t>
      </w:r>
      <w:proofErr w:type="spellEnd"/>
      <w:r>
        <w:rPr>
          <w:rFonts w:ascii="Calibri" w:eastAsia="Calibri" w:hAnsi="Calibri" w:cs="Times New Roman"/>
        </w:rPr>
        <w:t xml:space="preserve"> (1997) </w:t>
      </w:r>
      <w:r w:rsidR="00621F57">
        <w:rPr>
          <w:rFonts w:ascii="Calibri" w:eastAsia="Calibri" w:hAnsi="Calibri" w:cs="Times New Roman"/>
        </w:rPr>
        <w:t>used a picture recognition paradigm</w:t>
      </w:r>
      <w:r w:rsidR="00D5257D">
        <w:rPr>
          <w:rFonts w:ascii="Calibri" w:eastAsia="Calibri" w:hAnsi="Calibri" w:cs="Times New Roman"/>
        </w:rPr>
        <w:t>. Here,</w:t>
      </w:r>
      <w:r w:rsidR="00621F57">
        <w:rPr>
          <w:rFonts w:ascii="Calibri" w:eastAsia="Calibri" w:hAnsi="Calibri" w:cs="Times New Roman"/>
        </w:rPr>
        <w:t xml:space="preserve"> participants studied multiple different pictures from various categories (e.g. boats, shoes, cats) along with unrelated pictures not belonging to any category (e.g. </w:t>
      </w:r>
      <w:r w:rsidR="00621F57">
        <w:rPr>
          <w:rFonts w:ascii="Calibri" w:eastAsia="Calibri" w:hAnsi="Calibri" w:cs="Times New Roman"/>
        </w:rPr>
        <w:lastRenderedPageBreak/>
        <w:t xml:space="preserve">a snow sled, a hand bell). </w:t>
      </w:r>
      <w:r w:rsidR="007C7F8A">
        <w:rPr>
          <w:rFonts w:ascii="Calibri" w:eastAsia="Calibri" w:hAnsi="Calibri" w:cs="Times New Roman"/>
        </w:rPr>
        <w:t xml:space="preserve">At test, participants made “old” versus “new” judgments on whether pictures were shown before or novel from a list of previously studied items, related lure pictures and unrelated pictures. </w:t>
      </w:r>
      <w:r w:rsidR="00621F57">
        <w:rPr>
          <w:rFonts w:ascii="Calibri" w:eastAsia="Calibri" w:hAnsi="Calibri" w:cs="Times New Roman"/>
        </w:rPr>
        <w:t>Seniors showed</w:t>
      </w:r>
      <w:r w:rsidR="007C7F8A">
        <w:rPr>
          <w:rFonts w:ascii="Calibri" w:eastAsia="Calibri" w:hAnsi="Calibri" w:cs="Times New Roman"/>
        </w:rPr>
        <w:t xml:space="preserve"> </w:t>
      </w:r>
      <w:r w:rsidR="00F5452E">
        <w:rPr>
          <w:rFonts w:ascii="Calibri" w:eastAsia="Calibri" w:hAnsi="Calibri" w:cs="Times New Roman"/>
        </w:rPr>
        <w:t>more</w:t>
      </w:r>
      <w:r w:rsidR="007C7F8A">
        <w:rPr>
          <w:rFonts w:ascii="Calibri" w:eastAsia="Calibri" w:hAnsi="Calibri" w:cs="Times New Roman"/>
        </w:rPr>
        <w:t xml:space="preserve"> false recognition </w:t>
      </w:r>
      <w:r w:rsidR="00F5452E">
        <w:rPr>
          <w:rFonts w:ascii="Calibri" w:eastAsia="Calibri" w:hAnsi="Calibri" w:cs="Times New Roman"/>
        </w:rPr>
        <w:t>to</w:t>
      </w:r>
      <w:r w:rsidR="007C7F8A">
        <w:rPr>
          <w:rFonts w:ascii="Calibri" w:eastAsia="Calibri" w:hAnsi="Calibri" w:cs="Times New Roman"/>
        </w:rPr>
        <w:t xml:space="preserve"> the lure pictures than younger adults. Seniors also showed similar correct “old” responses to young for pictures from large categories and impaired correct “</w:t>
      </w:r>
      <w:r w:rsidR="00EA4D07">
        <w:rPr>
          <w:rFonts w:ascii="Calibri" w:eastAsia="Calibri" w:hAnsi="Calibri" w:cs="Times New Roman"/>
        </w:rPr>
        <w:t>new</w:t>
      </w:r>
      <w:r w:rsidR="007C7F8A">
        <w:rPr>
          <w:rFonts w:ascii="Calibri" w:eastAsia="Calibri" w:hAnsi="Calibri" w:cs="Times New Roman"/>
        </w:rPr>
        <w:t>” responses for unrelated</w:t>
      </w:r>
      <w:r w:rsidR="00EA4D07">
        <w:rPr>
          <w:rFonts w:ascii="Calibri" w:eastAsia="Calibri" w:hAnsi="Calibri" w:cs="Times New Roman"/>
        </w:rPr>
        <w:t xml:space="preserve"> lure</w:t>
      </w:r>
      <w:r w:rsidR="007C7F8A">
        <w:rPr>
          <w:rFonts w:ascii="Calibri" w:eastAsia="Calibri" w:hAnsi="Calibri" w:cs="Times New Roman"/>
        </w:rPr>
        <w:t xml:space="preserve"> pictures. This type of performance suggests that </w:t>
      </w:r>
      <w:r w:rsidR="00423074">
        <w:rPr>
          <w:rFonts w:ascii="Calibri" w:eastAsia="Calibri" w:hAnsi="Calibri" w:cs="Times New Roman"/>
        </w:rPr>
        <w:t xml:space="preserve">within recognition memory </w:t>
      </w:r>
      <w:r w:rsidR="007C7F8A">
        <w:rPr>
          <w:rFonts w:ascii="Calibri" w:eastAsia="Calibri" w:hAnsi="Calibri" w:cs="Times New Roman"/>
        </w:rPr>
        <w:t>seniors have a preserved access to information about general similarities but impaired access to distinctive information</w:t>
      </w:r>
      <w:r w:rsidR="00024637">
        <w:rPr>
          <w:rFonts w:ascii="Calibri" w:eastAsia="Calibri" w:hAnsi="Calibri" w:cs="Times New Roman"/>
        </w:rPr>
        <w:t xml:space="preserve"> (</w:t>
      </w:r>
      <w:proofErr w:type="spellStart"/>
      <w:r w:rsidR="00024637">
        <w:rPr>
          <w:rFonts w:ascii="Calibri" w:eastAsia="Calibri" w:hAnsi="Calibri" w:cs="Times New Roman"/>
        </w:rPr>
        <w:t>Koutstaal</w:t>
      </w:r>
      <w:proofErr w:type="spellEnd"/>
      <w:r w:rsidR="00024637">
        <w:rPr>
          <w:rFonts w:ascii="Calibri" w:eastAsia="Calibri" w:hAnsi="Calibri" w:cs="Times New Roman"/>
        </w:rPr>
        <w:t xml:space="preserve"> &amp;</w:t>
      </w:r>
      <w:r w:rsidR="00941F5D">
        <w:rPr>
          <w:rFonts w:ascii="Calibri" w:eastAsia="Calibri" w:hAnsi="Calibri" w:cs="Times New Roman"/>
        </w:rPr>
        <w:t xml:space="preserve"> </w:t>
      </w:r>
      <w:proofErr w:type="spellStart"/>
      <w:r w:rsidR="00C97F3D">
        <w:rPr>
          <w:rFonts w:ascii="Calibri" w:eastAsia="Calibri" w:hAnsi="Calibri" w:cs="Times New Roman"/>
        </w:rPr>
        <w:t>Schacter</w:t>
      </w:r>
      <w:proofErr w:type="spellEnd"/>
      <w:r w:rsidR="00C97F3D">
        <w:rPr>
          <w:rFonts w:ascii="Calibri" w:eastAsia="Calibri" w:hAnsi="Calibri" w:cs="Times New Roman"/>
        </w:rPr>
        <w:t xml:space="preserve">, 1997; </w:t>
      </w:r>
      <w:proofErr w:type="spellStart"/>
      <w:r w:rsidR="00C97F3D">
        <w:rPr>
          <w:rFonts w:ascii="Calibri" w:eastAsia="Calibri" w:hAnsi="Calibri" w:cs="Times New Roman"/>
        </w:rPr>
        <w:t>Schacter</w:t>
      </w:r>
      <w:proofErr w:type="spellEnd"/>
      <w:r w:rsidR="00C97F3D">
        <w:rPr>
          <w:rFonts w:ascii="Calibri" w:eastAsia="Calibri" w:hAnsi="Calibri" w:cs="Times New Roman"/>
        </w:rPr>
        <w:t xml:space="preserve"> </w:t>
      </w:r>
      <w:r w:rsidR="00C97F3D" w:rsidRPr="00C97F3D">
        <w:rPr>
          <w:rFonts w:ascii="Calibri" w:eastAsia="Calibri" w:hAnsi="Calibri" w:cs="Times New Roman"/>
          <w:i/>
        </w:rPr>
        <w:t>et al.</w:t>
      </w:r>
      <w:r w:rsidR="00024637">
        <w:rPr>
          <w:rFonts w:ascii="Calibri" w:eastAsia="Calibri" w:hAnsi="Calibri" w:cs="Times New Roman"/>
        </w:rPr>
        <w:t>, 1998)</w:t>
      </w:r>
      <w:r w:rsidR="007C7F8A">
        <w:rPr>
          <w:rFonts w:ascii="Calibri" w:eastAsia="Calibri" w:hAnsi="Calibri" w:cs="Times New Roman"/>
        </w:rPr>
        <w:t xml:space="preserve">.  </w:t>
      </w:r>
    </w:p>
    <w:p w:rsidR="003C2512" w:rsidRDefault="00950CD0" w:rsidP="00B96418">
      <w:pPr>
        <w:spacing w:line="360" w:lineRule="auto"/>
      </w:pPr>
      <w:r w:rsidRPr="00535D3B">
        <w:rPr>
          <w:rFonts w:ascii="Calibri" w:eastAsia="Calibri" w:hAnsi="Calibri" w:cs="Times New Roman"/>
        </w:rPr>
        <w:t>Research into recognition memory tends to take a dual-process account where recognition memory performance is determined by two separate processes: recollection</w:t>
      </w:r>
      <w:r w:rsidR="001E1A4C" w:rsidRPr="00535D3B">
        <w:rPr>
          <w:rFonts w:ascii="Calibri" w:eastAsia="Calibri" w:hAnsi="Calibri" w:cs="Times New Roman"/>
        </w:rPr>
        <w:t>,</w:t>
      </w:r>
      <w:r w:rsidRPr="00535D3B">
        <w:rPr>
          <w:rFonts w:ascii="Calibri" w:eastAsia="Calibri" w:hAnsi="Calibri" w:cs="Times New Roman"/>
        </w:rPr>
        <w:t xml:space="preserve"> which is context-dependent so that specific details about a previous encounter are retrieved and familiarity</w:t>
      </w:r>
      <w:r w:rsidR="001E1A4C" w:rsidRPr="00535D3B">
        <w:rPr>
          <w:rFonts w:ascii="Calibri" w:eastAsia="Calibri" w:hAnsi="Calibri" w:cs="Times New Roman"/>
          <w:b/>
        </w:rPr>
        <w:t xml:space="preserve"> </w:t>
      </w:r>
      <w:r w:rsidR="001E1A4C" w:rsidRPr="00535D3B">
        <w:rPr>
          <w:rFonts w:ascii="Calibri" w:eastAsia="Calibri" w:hAnsi="Calibri" w:cs="Times New Roman"/>
        </w:rPr>
        <w:t>occurring</w:t>
      </w:r>
      <w:r w:rsidRPr="00A047BD">
        <w:rPr>
          <w:rFonts w:ascii="Calibri" w:eastAsia="Calibri" w:hAnsi="Calibri" w:cs="Times New Roman"/>
          <w:sz w:val="16"/>
          <w:szCs w:val="16"/>
        </w:rPr>
        <w:t xml:space="preserve"> </w:t>
      </w:r>
      <w:r w:rsidRPr="00A047BD">
        <w:rPr>
          <w:rFonts w:ascii="Calibri" w:eastAsia="Calibri" w:hAnsi="Calibri" w:cs="Times New Roman"/>
        </w:rPr>
        <w:t>when the encounter is reco</w:t>
      </w:r>
      <w:r w:rsidR="001E1A4C" w:rsidRPr="00A047BD">
        <w:rPr>
          <w:rFonts w:ascii="Calibri" w:eastAsia="Calibri" w:hAnsi="Calibri" w:cs="Times New Roman"/>
        </w:rPr>
        <w:t>gnised</w:t>
      </w:r>
      <w:r w:rsidR="001E1A4C" w:rsidRPr="00535D3B">
        <w:rPr>
          <w:rFonts w:ascii="Calibri" w:eastAsia="Calibri" w:hAnsi="Calibri" w:cs="Times New Roman"/>
        </w:rPr>
        <w:t xml:space="preserve"> but without context (e.g.</w:t>
      </w:r>
      <w:r w:rsidRPr="00A047BD">
        <w:rPr>
          <w:rFonts w:ascii="Calibri" w:eastAsia="Calibri" w:hAnsi="Calibri" w:cs="Times New Roman"/>
          <w:sz w:val="16"/>
          <w:szCs w:val="16"/>
        </w:rPr>
        <w:t xml:space="preserve"> </w:t>
      </w:r>
      <w:r w:rsidRPr="00A047BD">
        <w:rPr>
          <w:rFonts w:ascii="Calibri" w:eastAsia="Calibri" w:hAnsi="Calibri" w:cs="Times New Roman"/>
        </w:rPr>
        <w:t>you meet a person and recognise their face but cannot remember the name or when/where you saw that person</w:t>
      </w:r>
      <w:r w:rsidRPr="00A047BD">
        <w:rPr>
          <w:rFonts w:ascii="Calibri" w:eastAsia="Calibri" w:hAnsi="Calibri" w:cs="Times New Roman"/>
          <w:sz w:val="16"/>
          <w:szCs w:val="16"/>
        </w:rPr>
        <w:t>)</w:t>
      </w:r>
      <w:r w:rsidR="001E1A4C" w:rsidRPr="00535D3B">
        <w:rPr>
          <w:rFonts w:ascii="Calibri" w:eastAsia="Calibri" w:hAnsi="Calibri" w:cs="Times New Roman"/>
        </w:rPr>
        <w:t xml:space="preserve"> (</w:t>
      </w:r>
      <w:proofErr w:type="spellStart"/>
      <w:r w:rsidR="00A22F0D">
        <w:rPr>
          <w:rFonts w:ascii="Calibri" w:eastAsia="Calibri" w:hAnsi="Calibri" w:cs="Times New Roman"/>
        </w:rPr>
        <w:t>Mecklinger</w:t>
      </w:r>
      <w:proofErr w:type="spellEnd"/>
      <w:r w:rsidR="00A22F0D">
        <w:rPr>
          <w:rFonts w:ascii="Calibri" w:eastAsia="Calibri" w:hAnsi="Calibri" w:cs="Times New Roman"/>
        </w:rPr>
        <w:t xml:space="preserve"> &amp; </w:t>
      </w:r>
      <w:proofErr w:type="spellStart"/>
      <w:r w:rsidR="00A22F0D">
        <w:rPr>
          <w:rFonts w:ascii="Calibri" w:eastAsia="Calibri" w:hAnsi="Calibri" w:cs="Times New Roman"/>
        </w:rPr>
        <w:t>J</w:t>
      </w:r>
      <w:r w:rsidR="00A22F0D">
        <w:rPr>
          <w:rFonts w:ascii="Calibri" w:eastAsia="Calibri" w:hAnsi="Calibri" w:cs="Calibri"/>
        </w:rPr>
        <w:t>ä</w:t>
      </w:r>
      <w:r w:rsidR="00A22F0D">
        <w:rPr>
          <w:rFonts w:ascii="Calibri" w:eastAsia="Calibri" w:hAnsi="Calibri" w:cs="Times New Roman"/>
        </w:rPr>
        <w:t>ger</w:t>
      </w:r>
      <w:proofErr w:type="spellEnd"/>
      <w:r w:rsidR="00A22F0D">
        <w:rPr>
          <w:rFonts w:ascii="Calibri" w:eastAsia="Calibri" w:hAnsi="Calibri" w:cs="Times New Roman"/>
        </w:rPr>
        <w:t xml:space="preserve">, 2009; </w:t>
      </w:r>
      <w:proofErr w:type="spellStart"/>
      <w:r w:rsidR="00E76DD8">
        <w:rPr>
          <w:rFonts w:ascii="Calibri" w:eastAsia="Calibri" w:hAnsi="Calibri" w:cs="Times New Roman"/>
        </w:rPr>
        <w:t>Eichenbaum</w:t>
      </w:r>
      <w:proofErr w:type="spellEnd"/>
      <w:r w:rsidR="00E76DD8">
        <w:rPr>
          <w:rFonts w:ascii="Calibri" w:eastAsia="Calibri" w:hAnsi="Calibri" w:cs="Times New Roman"/>
        </w:rPr>
        <w:t xml:space="preserve">, </w:t>
      </w:r>
      <w:proofErr w:type="spellStart"/>
      <w:r w:rsidR="00E76DD8">
        <w:rPr>
          <w:rFonts w:ascii="Calibri" w:eastAsia="Calibri" w:hAnsi="Calibri" w:cs="Times New Roman"/>
        </w:rPr>
        <w:t>Yonelinas</w:t>
      </w:r>
      <w:proofErr w:type="spellEnd"/>
      <w:r w:rsidR="00E76DD8">
        <w:rPr>
          <w:rFonts w:ascii="Calibri" w:eastAsia="Calibri" w:hAnsi="Calibri" w:cs="Times New Roman"/>
        </w:rPr>
        <w:t xml:space="preserve"> &amp; </w:t>
      </w:r>
      <w:proofErr w:type="spellStart"/>
      <w:r w:rsidR="00E76DD8">
        <w:rPr>
          <w:rFonts w:ascii="Calibri" w:eastAsia="Calibri" w:hAnsi="Calibri" w:cs="Times New Roman"/>
        </w:rPr>
        <w:t>Ranganath</w:t>
      </w:r>
      <w:proofErr w:type="spellEnd"/>
      <w:r w:rsidR="00E76DD8">
        <w:rPr>
          <w:rFonts w:ascii="Calibri" w:eastAsia="Calibri" w:hAnsi="Calibri" w:cs="Times New Roman"/>
        </w:rPr>
        <w:t xml:space="preserve">, 2007; </w:t>
      </w:r>
      <w:proofErr w:type="spellStart"/>
      <w:r w:rsidR="001E1A4C" w:rsidRPr="00535D3B">
        <w:t>Shing</w:t>
      </w:r>
      <w:proofErr w:type="spellEnd"/>
      <w:r w:rsidR="001E1A4C" w:rsidRPr="00535D3B">
        <w:t xml:space="preserve"> </w:t>
      </w:r>
      <w:r w:rsidR="001E1A4C" w:rsidRPr="00535D3B">
        <w:rPr>
          <w:i/>
        </w:rPr>
        <w:t>et al.</w:t>
      </w:r>
      <w:r w:rsidR="001E1A4C" w:rsidRPr="00535D3B">
        <w:t>, 2010</w:t>
      </w:r>
      <w:r w:rsidR="00E76DD8">
        <w:t>)</w:t>
      </w:r>
      <w:r w:rsidRPr="00535D3B">
        <w:rPr>
          <w:rFonts w:ascii="Calibri" w:eastAsia="Calibri" w:hAnsi="Calibri" w:cs="Times New Roman"/>
        </w:rPr>
        <w:t>. Both familiarity and recollection are thought to aid the correct judgement on whether a newly presented item/event is truly novel or not (</w:t>
      </w:r>
      <w:r w:rsidRPr="00535D3B">
        <w:t xml:space="preserve">Wiese &amp; </w:t>
      </w:r>
      <w:proofErr w:type="spellStart"/>
      <w:r w:rsidRPr="00535D3B">
        <w:t>Daum</w:t>
      </w:r>
      <w:proofErr w:type="spellEnd"/>
      <w:r w:rsidRPr="00535D3B">
        <w:t xml:space="preserve">, 2006; </w:t>
      </w:r>
      <w:r w:rsidRPr="00535D3B">
        <w:rPr>
          <w:rFonts w:ascii="Calibri" w:eastAsia="Calibri" w:hAnsi="Calibri" w:cs="Times New Roman"/>
        </w:rPr>
        <w:t xml:space="preserve">Davidson &amp; </w:t>
      </w:r>
      <w:proofErr w:type="spellStart"/>
      <w:r w:rsidRPr="00535D3B">
        <w:rPr>
          <w:rFonts w:ascii="Calibri" w:eastAsia="Calibri" w:hAnsi="Calibri" w:cs="Times New Roman"/>
        </w:rPr>
        <w:t>Glisky</w:t>
      </w:r>
      <w:proofErr w:type="spellEnd"/>
      <w:r w:rsidRPr="00535D3B">
        <w:rPr>
          <w:rFonts w:ascii="Calibri" w:eastAsia="Calibri" w:hAnsi="Calibri" w:cs="Times New Roman"/>
        </w:rPr>
        <w:t>, 2002</w:t>
      </w:r>
      <w:r w:rsidR="002D508D">
        <w:rPr>
          <w:rFonts w:ascii="Calibri" w:eastAsia="Calibri" w:hAnsi="Calibri" w:cs="Times New Roman"/>
        </w:rPr>
        <w:t xml:space="preserve">; Cheng &amp; </w:t>
      </w:r>
      <w:proofErr w:type="spellStart"/>
      <w:r w:rsidR="002D508D">
        <w:rPr>
          <w:rFonts w:ascii="Calibri" w:eastAsia="Calibri" w:hAnsi="Calibri" w:cs="Times New Roman"/>
        </w:rPr>
        <w:t>Rugg</w:t>
      </w:r>
      <w:proofErr w:type="spellEnd"/>
      <w:r w:rsidR="002D508D">
        <w:rPr>
          <w:rFonts w:ascii="Calibri" w:eastAsia="Calibri" w:hAnsi="Calibri" w:cs="Times New Roman"/>
        </w:rPr>
        <w:t xml:space="preserve">, 2004; </w:t>
      </w:r>
      <w:proofErr w:type="spellStart"/>
      <w:r w:rsidRPr="00535D3B">
        <w:rPr>
          <w:rFonts w:ascii="Calibri" w:eastAsia="Calibri" w:hAnsi="Calibri" w:cs="Times New Roman"/>
        </w:rPr>
        <w:t>Shing</w:t>
      </w:r>
      <w:proofErr w:type="spellEnd"/>
      <w:r w:rsidRPr="00535D3B">
        <w:rPr>
          <w:rFonts w:ascii="Calibri" w:eastAsia="Calibri" w:hAnsi="Calibri" w:cs="Times New Roman"/>
        </w:rPr>
        <w:t xml:space="preserve"> </w:t>
      </w:r>
      <w:r w:rsidRPr="00535D3B">
        <w:rPr>
          <w:rFonts w:ascii="Calibri" w:eastAsia="Calibri" w:hAnsi="Calibri" w:cs="Times New Roman"/>
          <w:i/>
        </w:rPr>
        <w:t>et al.</w:t>
      </w:r>
      <w:r w:rsidRPr="00535D3B">
        <w:rPr>
          <w:rFonts w:ascii="Calibri" w:eastAsia="Calibri" w:hAnsi="Calibri" w:cs="Times New Roman"/>
        </w:rPr>
        <w:t>, 2010).</w:t>
      </w:r>
      <w:r w:rsidR="00C65255">
        <w:rPr>
          <w:rFonts w:ascii="Calibri" w:eastAsia="Calibri" w:hAnsi="Calibri" w:cs="Times New Roman"/>
        </w:rPr>
        <w:t xml:space="preserve"> </w:t>
      </w:r>
      <w:r w:rsidR="00C25112">
        <w:rPr>
          <w:rFonts w:ascii="Calibri" w:eastAsia="Calibri" w:hAnsi="Calibri" w:cs="Times New Roman"/>
        </w:rPr>
        <w:t xml:space="preserve">While the exact mechanisms underlying </w:t>
      </w:r>
      <w:r w:rsidR="00423074">
        <w:rPr>
          <w:rFonts w:ascii="Calibri" w:eastAsia="Calibri" w:hAnsi="Calibri" w:cs="Times New Roman"/>
        </w:rPr>
        <w:t>seniors’ performance</w:t>
      </w:r>
      <w:r w:rsidR="00C25112">
        <w:rPr>
          <w:rFonts w:ascii="Calibri" w:eastAsia="Calibri" w:hAnsi="Calibri" w:cs="Times New Roman"/>
        </w:rPr>
        <w:t xml:space="preserve"> </w:t>
      </w:r>
      <w:r w:rsidR="00423074">
        <w:rPr>
          <w:rFonts w:ascii="Calibri" w:eastAsia="Calibri" w:hAnsi="Calibri" w:cs="Times New Roman"/>
        </w:rPr>
        <w:t xml:space="preserve">in recognition tests such as the DRM </w:t>
      </w:r>
      <w:r w:rsidR="00C25112">
        <w:rPr>
          <w:rFonts w:ascii="Calibri" w:eastAsia="Calibri" w:hAnsi="Calibri" w:cs="Times New Roman"/>
        </w:rPr>
        <w:t>are still to be explained</w:t>
      </w:r>
      <w:r w:rsidR="00423074">
        <w:rPr>
          <w:rFonts w:ascii="Calibri" w:eastAsia="Calibri" w:hAnsi="Calibri" w:cs="Times New Roman"/>
        </w:rPr>
        <w:t xml:space="preserve">, </w:t>
      </w:r>
      <w:r w:rsidR="00C25112">
        <w:rPr>
          <w:rFonts w:ascii="Calibri" w:eastAsia="Calibri" w:hAnsi="Calibri" w:cs="Times New Roman"/>
        </w:rPr>
        <w:t>d</w:t>
      </w:r>
      <w:r w:rsidR="00C25112" w:rsidRPr="00535D3B">
        <w:rPr>
          <w:rFonts w:ascii="Calibri" w:eastAsia="Calibri" w:hAnsi="Calibri" w:cs="Times New Roman"/>
        </w:rPr>
        <w:t xml:space="preserve">ifferences </w:t>
      </w:r>
      <w:r w:rsidR="00C25112">
        <w:rPr>
          <w:rFonts w:ascii="Calibri" w:eastAsia="Calibri" w:hAnsi="Calibri" w:cs="Times New Roman"/>
        </w:rPr>
        <w:t>can be explained by two</w:t>
      </w:r>
      <w:r w:rsidR="00423074">
        <w:rPr>
          <w:rFonts w:ascii="Calibri" w:eastAsia="Calibri" w:hAnsi="Calibri" w:cs="Times New Roman"/>
        </w:rPr>
        <w:t xml:space="preserve"> general</w:t>
      </w:r>
      <w:r w:rsidR="00C25112">
        <w:rPr>
          <w:rFonts w:ascii="Calibri" w:eastAsia="Calibri" w:hAnsi="Calibri" w:cs="Times New Roman"/>
        </w:rPr>
        <w:t xml:space="preserve"> t</w:t>
      </w:r>
      <w:r w:rsidR="00BD6881">
        <w:rPr>
          <w:rFonts w:ascii="Calibri" w:eastAsia="Calibri" w:hAnsi="Calibri" w:cs="Times New Roman"/>
        </w:rPr>
        <w:t xml:space="preserve">heories. The first is an impaired ability in a mechanism </w:t>
      </w:r>
      <w:r w:rsidR="0013131F">
        <w:rPr>
          <w:rFonts w:ascii="Calibri" w:eastAsia="Calibri" w:hAnsi="Calibri" w:cs="Times New Roman"/>
        </w:rPr>
        <w:t>during</w:t>
      </w:r>
      <w:r w:rsidR="00BD6881">
        <w:rPr>
          <w:rFonts w:ascii="Calibri" w:eastAsia="Calibri" w:hAnsi="Calibri" w:cs="Times New Roman"/>
        </w:rPr>
        <w:t xml:space="preserve"> encoding </w:t>
      </w:r>
      <w:r w:rsidR="0013131F">
        <w:rPr>
          <w:rFonts w:ascii="Calibri" w:eastAsia="Calibri" w:hAnsi="Calibri" w:cs="Times New Roman"/>
        </w:rPr>
        <w:t xml:space="preserve">that </w:t>
      </w:r>
      <w:r w:rsidR="00BD6881">
        <w:rPr>
          <w:rFonts w:ascii="Calibri" w:eastAsia="Calibri" w:hAnsi="Calibri" w:cs="Times New Roman"/>
        </w:rPr>
        <w:t xml:space="preserve">binds together different aspects of memory into a coherent representation and at retrieval separates aspects of memory into a distinct event </w:t>
      </w:r>
      <w:r w:rsidR="00C25112">
        <w:rPr>
          <w:rFonts w:ascii="Calibri" w:eastAsia="Calibri" w:hAnsi="Calibri" w:cs="Times New Roman"/>
        </w:rPr>
        <w:t>(i.e. an “associative” defici</w:t>
      </w:r>
      <w:r w:rsidR="00BD6881">
        <w:rPr>
          <w:rFonts w:ascii="Calibri" w:eastAsia="Calibri" w:hAnsi="Calibri" w:cs="Times New Roman"/>
        </w:rPr>
        <w:t>t).</w:t>
      </w:r>
      <w:r w:rsidR="003C2512">
        <w:rPr>
          <w:rFonts w:ascii="Calibri" w:eastAsia="Calibri" w:hAnsi="Calibri" w:cs="Times New Roman"/>
        </w:rPr>
        <w:t xml:space="preserve"> Here, seniors would show less detailed recollection in a recognition task.</w:t>
      </w:r>
      <w:r w:rsidR="00BD6881">
        <w:rPr>
          <w:rFonts w:ascii="Calibri" w:eastAsia="Calibri" w:hAnsi="Calibri" w:cs="Times New Roman"/>
        </w:rPr>
        <w:t xml:space="preserve"> </w:t>
      </w:r>
      <w:r w:rsidR="006D5AC8">
        <w:rPr>
          <w:rFonts w:ascii="Calibri" w:eastAsia="Calibri" w:hAnsi="Calibri" w:cs="Times New Roman"/>
        </w:rPr>
        <w:t>The second</w:t>
      </w:r>
      <w:r w:rsidR="003C2512">
        <w:rPr>
          <w:rFonts w:ascii="Calibri" w:eastAsia="Calibri" w:hAnsi="Calibri" w:cs="Times New Roman"/>
        </w:rPr>
        <w:t xml:space="preserve"> possible impairment</w:t>
      </w:r>
      <w:r w:rsidR="006D5AC8">
        <w:rPr>
          <w:rFonts w:ascii="Calibri" w:eastAsia="Calibri" w:hAnsi="Calibri" w:cs="Times New Roman"/>
        </w:rPr>
        <w:t xml:space="preserve"> is a</w:t>
      </w:r>
      <w:r w:rsidR="00C25112">
        <w:rPr>
          <w:rFonts w:ascii="Calibri" w:eastAsia="Calibri" w:hAnsi="Calibri" w:cs="Times New Roman"/>
        </w:rPr>
        <w:t xml:space="preserve"> “strategic</w:t>
      </w:r>
      <w:r w:rsidR="003C2512">
        <w:rPr>
          <w:rFonts w:ascii="Calibri" w:eastAsia="Calibri" w:hAnsi="Calibri" w:cs="Times New Roman"/>
        </w:rPr>
        <w:t>/monitoring</w:t>
      </w:r>
      <w:r w:rsidR="00C25112">
        <w:rPr>
          <w:rFonts w:ascii="Calibri" w:eastAsia="Calibri" w:hAnsi="Calibri" w:cs="Times New Roman"/>
        </w:rPr>
        <w:t xml:space="preserve">” deficit causing seniors to over </w:t>
      </w:r>
      <w:r w:rsidR="00C25112" w:rsidRPr="00535D3B">
        <w:rPr>
          <w:rFonts w:ascii="Calibri" w:eastAsia="Calibri" w:hAnsi="Calibri" w:cs="Times New Roman"/>
        </w:rPr>
        <w:t>generalize</w:t>
      </w:r>
      <w:r w:rsidR="00D770F2">
        <w:rPr>
          <w:rFonts w:ascii="Calibri" w:eastAsia="Calibri" w:hAnsi="Calibri" w:cs="Times New Roman"/>
        </w:rPr>
        <w:t xml:space="preserve"> in their search criteria</w:t>
      </w:r>
      <w:r w:rsidR="00C25112">
        <w:rPr>
          <w:rFonts w:ascii="Calibri" w:eastAsia="Calibri" w:hAnsi="Calibri" w:cs="Times New Roman"/>
        </w:rPr>
        <w:t xml:space="preserve"> </w:t>
      </w:r>
      <w:r w:rsidR="00BD6881">
        <w:rPr>
          <w:rFonts w:ascii="Calibri" w:eastAsia="Calibri" w:hAnsi="Calibri" w:cs="Times New Roman"/>
        </w:rPr>
        <w:t xml:space="preserve">at encoding and fail to correctly verify/evaluate the relevant information at retrieval </w:t>
      </w:r>
      <w:r w:rsidR="00C25112" w:rsidRPr="00535D3B">
        <w:rPr>
          <w:rFonts w:ascii="Calibri" w:eastAsia="Calibri" w:hAnsi="Calibri" w:cs="Times New Roman"/>
        </w:rPr>
        <w:t>(</w:t>
      </w:r>
      <w:proofErr w:type="spellStart"/>
      <w:r w:rsidR="00C25112" w:rsidRPr="00535D3B">
        <w:t>Shing</w:t>
      </w:r>
      <w:proofErr w:type="spellEnd"/>
      <w:r w:rsidR="00C25112" w:rsidRPr="00535D3B">
        <w:t xml:space="preserve"> </w:t>
      </w:r>
      <w:r w:rsidR="00C25112" w:rsidRPr="00535D3B">
        <w:rPr>
          <w:i/>
        </w:rPr>
        <w:t>et al.</w:t>
      </w:r>
      <w:r w:rsidR="00C25112" w:rsidRPr="00535D3B">
        <w:t>, 2010</w:t>
      </w:r>
      <w:r w:rsidR="00C25112">
        <w:t xml:space="preserve">; Davidson &amp; </w:t>
      </w:r>
      <w:proofErr w:type="spellStart"/>
      <w:r w:rsidR="00C25112">
        <w:t>Glisky</w:t>
      </w:r>
      <w:proofErr w:type="spellEnd"/>
      <w:r w:rsidR="00C25112">
        <w:t xml:space="preserve">, 2002; </w:t>
      </w:r>
      <w:proofErr w:type="spellStart"/>
      <w:r w:rsidR="00A35946">
        <w:rPr>
          <w:rFonts w:ascii="Calibri" w:eastAsia="Calibri" w:hAnsi="Calibri" w:cs="Times New Roman"/>
        </w:rPr>
        <w:t>Schacter</w:t>
      </w:r>
      <w:proofErr w:type="spellEnd"/>
      <w:r w:rsidR="00A35946">
        <w:rPr>
          <w:rFonts w:ascii="Calibri" w:eastAsia="Calibri" w:hAnsi="Calibri" w:cs="Times New Roman"/>
        </w:rPr>
        <w:t xml:space="preserve"> </w:t>
      </w:r>
      <w:r w:rsidR="00A35946" w:rsidRPr="00A35946">
        <w:rPr>
          <w:rFonts w:ascii="Calibri" w:eastAsia="Calibri" w:hAnsi="Calibri" w:cs="Times New Roman"/>
          <w:i/>
        </w:rPr>
        <w:t>et al.</w:t>
      </w:r>
      <w:r w:rsidR="00C25112">
        <w:rPr>
          <w:rFonts w:ascii="Calibri" w:eastAsia="Calibri" w:hAnsi="Calibri" w:cs="Times New Roman"/>
        </w:rPr>
        <w:t>, 1998</w:t>
      </w:r>
      <w:r w:rsidR="00C25112" w:rsidRPr="00535D3B">
        <w:t>)</w:t>
      </w:r>
      <w:r w:rsidR="00C25112" w:rsidRPr="00535D3B">
        <w:rPr>
          <w:rFonts w:ascii="Calibri" w:eastAsia="Calibri" w:hAnsi="Calibri" w:cs="Times New Roman"/>
        </w:rPr>
        <w:t>.</w:t>
      </w:r>
      <w:r w:rsidR="003C2512">
        <w:rPr>
          <w:rFonts w:ascii="Calibri" w:eastAsia="Calibri" w:hAnsi="Calibri" w:cs="Times New Roman"/>
        </w:rPr>
        <w:t xml:space="preserve"> In this case seniors would fully recollect information but the information would be less specific (due to impaired strategic encoding)</w:t>
      </w:r>
      <w:r w:rsidR="00C25112">
        <w:t xml:space="preserve"> </w:t>
      </w:r>
      <w:r w:rsidR="003C2512">
        <w:t xml:space="preserve">or would be incorrectly utilized (due to impaired strategic retrieval). </w:t>
      </w:r>
    </w:p>
    <w:p w:rsidR="00FB6890" w:rsidRDefault="00C65255" w:rsidP="00FB6890">
      <w:pPr>
        <w:spacing w:line="360" w:lineRule="auto"/>
      </w:pPr>
      <w:r>
        <w:t xml:space="preserve">Gallo, Bell, </w:t>
      </w:r>
      <w:proofErr w:type="spellStart"/>
      <w:r>
        <w:t>Beier</w:t>
      </w:r>
      <w:proofErr w:type="spellEnd"/>
      <w:r>
        <w:t xml:space="preserve"> &amp; </w:t>
      </w:r>
      <w:proofErr w:type="spellStart"/>
      <w:r>
        <w:t>Schacter</w:t>
      </w:r>
      <w:proofErr w:type="spellEnd"/>
      <w:r>
        <w:t xml:space="preserve"> (2006) propose that seniors deficits in strategic recollection are due to two types of monitoring processes. There is evidence that both are used for the successful rejection of lure items and that both processes are diminished in </w:t>
      </w:r>
      <w:r w:rsidR="00B540AB">
        <w:t>senior</w:t>
      </w:r>
      <w:r>
        <w:t xml:space="preserve">s (Chan &amp; McDermott, 2007; Gallo </w:t>
      </w:r>
      <w:r w:rsidRPr="00FB6890">
        <w:rPr>
          <w:i/>
        </w:rPr>
        <w:t>et al.</w:t>
      </w:r>
      <w:r>
        <w:t xml:space="preserve">, 2006; Gallo, 2004). The first is a diagnostic monitoring process, the </w:t>
      </w:r>
      <w:r w:rsidRPr="006773B3">
        <w:t>distinctiveness heuristic</w:t>
      </w:r>
      <w:r>
        <w:t xml:space="preserve"> and the second is a disqualifying process called </w:t>
      </w:r>
      <w:r w:rsidRPr="006773B3">
        <w:t>recall-to-reject</w:t>
      </w:r>
      <w:r>
        <w:t xml:space="preserve">. Recall-to-reject can be defined as an editing process which aids in avoiding “lure” material by recalling the lures’ instantiating study item (i.e. “I didn’t see this item because I remember a similar one previously shown”) while the </w:t>
      </w:r>
      <w:r>
        <w:lastRenderedPageBreak/>
        <w:t>distinctiveness heuristic is defined as aiding avoiding lures because of a failure to recall expected information (i.e. “I didn’t see this item because I’d remember if I had”) (</w:t>
      </w:r>
      <w:proofErr w:type="spellStart"/>
      <w:r>
        <w:t>Odegard</w:t>
      </w:r>
      <w:proofErr w:type="spellEnd"/>
      <w:r>
        <w:t xml:space="preserve"> &amp; </w:t>
      </w:r>
      <w:proofErr w:type="spellStart"/>
      <w:r>
        <w:t>Lampinen</w:t>
      </w:r>
      <w:proofErr w:type="spellEnd"/>
      <w:r>
        <w:t xml:space="preserve">, 2005; Gallo </w:t>
      </w:r>
      <w:r w:rsidRPr="00FB6890">
        <w:rPr>
          <w:i/>
        </w:rPr>
        <w:t>et al.</w:t>
      </w:r>
      <w:r>
        <w:t>, 2006</w:t>
      </w:r>
      <w:r w:rsidR="00423074">
        <w:t xml:space="preserve">; Dodson &amp; </w:t>
      </w:r>
      <w:proofErr w:type="spellStart"/>
      <w:r w:rsidR="00423074">
        <w:t>Schacter</w:t>
      </w:r>
      <w:proofErr w:type="spellEnd"/>
      <w:r w:rsidR="00423074">
        <w:t>, 2002</w:t>
      </w:r>
      <w:r>
        <w:t>).</w:t>
      </w:r>
      <w:r w:rsidR="00423074">
        <w:t xml:space="preserve"> </w:t>
      </w:r>
      <w:r w:rsidR="00916BE4">
        <w:t>Associative deficits can be</w:t>
      </w:r>
      <w:r w:rsidR="004A1009">
        <w:t xml:space="preserve"> accounted </w:t>
      </w:r>
      <w:r w:rsidR="00916BE4">
        <w:t>for</w:t>
      </w:r>
      <w:r w:rsidR="004A1009">
        <w:t xml:space="preserve"> by a failure of p</w:t>
      </w:r>
      <w:r w:rsidR="00B96418" w:rsidRPr="00CD1018">
        <w:t>attern</w:t>
      </w:r>
      <w:r w:rsidR="00B96418" w:rsidRPr="00FB6890">
        <w:rPr>
          <w:b/>
        </w:rPr>
        <w:t xml:space="preserve"> </w:t>
      </w:r>
      <w:r w:rsidR="00B96418" w:rsidRPr="00CD1018">
        <w:t>separation</w:t>
      </w:r>
      <w:r w:rsidR="00B96418">
        <w:t>, defined as a mechanism for separating partially overlapping patterns of activation to successfully retrieve one specific episodic event separate from other patterns/events (</w:t>
      </w:r>
      <w:r w:rsidR="00113B03">
        <w:t xml:space="preserve">Gilbert, </w:t>
      </w:r>
      <w:proofErr w:type="spellStart"/>
      <w:r w:rsidR="00113B03">
        <w:t>Kesner</w:t>
      </w:r>
      <w:proofErr w:type="spellEnd"/>
      <w:r w:rsidR="00113B03">
        <w:t xml:space="preserve"> &amp; Lee, 2001; </w:t>
      </w:r>
      <w:r w:rsidR="00A24AC3">
        <w:t xml:space="preserve">Toner, </w:t>
      </w:r>
      <w:proofErr w:type="spellStart"/>
      <w:r w:rsidR="00A24AC3">
        <w:t>Pirogovsky</w:t>
      </w:r>
      <w:proofErr w:type="spellEnd"/>
      <w:r w:rsidR="00A24AC3">
        <w:t xml:space="preserve">, </w:t>
      </w:r>
      <w:proofErr w:type="spellStart"/>
      <w:r w:rsidR="00A24AC3">
        <w:t>Kirwan</w:t>
      </w:r>
      <w:proofErr w:type="spellEnd"/>
      <w:r w:rsidR="00A24AC3">
        <w:t xml:space="preserve"> &amp; Gilbert, 2009</w:t>
      </w:r>
      <w:r w:rsidR="00B96418">
        <w:t xml:space="preserve">). When this pattern separation fails, high levels of overlap occur </w:t>
      </w:r>
      <w:r w:rsidR="00FA4A68" w:rsidRPr="006D5AC8">
        <w:t xml:space="preserve">between items </w:t>
      </w:r>
      <w:r w:rsidR="00B96418" w:rsidRPr="00AD5BDC">
        <w:t xml:space="preserve">creating a sustained or increased memory for what items have in common (i.e. </w:t>
      </w:r>
      <w:r w:rsidR="00B96418" w:rsidRPr="004A1009">
        <w:t>gist</w:t>
      </w:r>
      <w:r w:rsidR="00636E3E">
        <w:t>) but impairing</w:t>
      </w:r>
      <w:r w:rsidR="00B96418" w:rsidRPr="00AD5BDC">
        <w:t xml:space="preserve"> the successful recall of specific, distinctive ite</w:t>
      </w:r>
      <w:r w:rsidR="00B96418">
        <w:t>ms. Consequently participants will be more likely to fal</w:t>
      </w:r>
      <w:r w:rsidR="00A35946">
        <w:t>sely recollect items (</w:t>
      </w:r>
      <w:proofErr w:type="spellStart"/>
      <w:r w:rsidR="00A35946">
        <w:t>Schacter</w:t>
      </w:r>
      <w:proofErr w:type="spellEnd"/>
      <w:r w:rsidR="00A35946">
        <w:t xml:space="preserve"> </w:t>
      </w:r>
      <w:r w:rsidR="00A35946" w:rsidRPr="00A35946">
        <w:rPr>
          <w:i/>
        </w:rPr>
        <w:t>et al.</w:t>
      </w:r>
      <w:r w:rsidR="00B96418">
        <w:t>, 1998).</w:t>
      </w:r>
      <w:r w:rsidR="00FB6890">
        <w:t xml:space="preserve"> </w:t>
      </w:r>
    </w:p>
    <w:p w:rsidR="00FB6890" w:rsidRPr="00FB6890" w:rsidRDefault="00FB6890" w:rsidP="00FB6890">
      <w:pPr>
        <w:spacing w:line="360" w:lineRule="auto"/>
        <w:rPr>
          <w:rFonts w:ascii="Calibri" w:eastAsia="Calibri" w:hAnsi="Calibri" w:cs="Times New Roman"/>
          <w:i/>
        </w:rPr>
      </w:pPr>
    </w:p>
    <w:p w:rsidR="00FB6890" w:rsidRPr="00A64AD9" w:rsidRDefault="00B42F69" w:rsidP="00A802FD">
      <w:pPr>
        <w:pStyle w:val="ListParagraph"/>
        <w:spacing w:line="360" w:lineRule="auto"/>
        <w:rPr>
          <w:rFonts w:asciiTheme="majorHAnsi" w:eastAsia="Calibri" w:hAnsiTheme="majorHAnsi" w:cs="Times New Roman"/>
          <w:b/>
          <w:sz w:val="26"/>
          <w:szCs w:val="26"/>
        </w:rPr>
      </w:pPr>
      <w:r w:rsidRPr="00A64AD9">
        <w:rPr>
          <w:rFonts w:asciiTheme="majorHAnsi" w:eastAsia="Calibri" w:hAnsiTheme="majorHAnsi" w:cs="Times New Roman"/>
          <w:b/>
          <w:sz w:val="26"/>
          <w:szCs w:val="26"/>
        </w:rPr>
        <w:t>Br</w:t>
      </w:r>
      <w:r w:rsidR="00FB6890" w:rsidRPr="00A64AD9">
        <w:rPr>
          <w:rFonts w:asciiTheme="majorHAnsi" w:eastAsia="Calibri" w:hAnsiTheme="majorHAnsi" w:cs="Times New Roman"/>
          <w:b/>
          <w:sz w:val="26"/>
          <w:szCs w:val="26"/>
        </w:rPr>
        <w:t>a</w:t>
      </w:r>
      <w:r w:rsidR="001C53BF" w:rsidRPr="00A64AD9">
        <w:rPr>
          <w:rFonts w:asciiTheme="majorHAnsi" w:eastAsia="Calibri" w:hAnsiTheme="majorHAnsi" w:cs="Times New Roman"/>
          <w:b/>
          <w:sz w:val="26"/>
          <w:szCs w:val="26"/>
        </w:rPr>
        <w:t>i</w:t>
      </w:r>
      <w:r w:rsidR="00FB6890" w:rsidRPr="00A64AD9">
        <w:rPr>
          <w:rFonts w:asciiTheme="majorHAnsi" w:eastAsia="Calibri" w:hAnsiTheme="majorHAnsi" w:cs="Times New Roman"/>
          <w:b/>
          <w:sz w:val="26"/>
          <w:szCs w:val="26"/>
        </w:rPr>
        <w:t>n Regions of Interest</w:t>
      </w:r>
    </w:p>
    <w:p w:rsidR="00FB6890" w:rsidRDefault="00FB6890" w:rsidP="00FB6890">
      <w:pPr>
        <w:spacing w:line="360" w:lineRule="auto"/>
      </w:pPr>
      <w:r>
        <w:t>Functional magnetic resonance imaging (</w:t>
      </w:r>
      <w:proofErr w:type="spellStart"/>
      <w:r>
        <w:t>fMRI</w:t>
      </w:r>
      <w:proofErr w:type="spellEnd"/>
      <w:r>
        <w:t xml:space="preserve">) studies present growing evidence that </w:t>
      </w:r>
      <w:r>
        <w:rPr>
          <w:rFonts w:ascii="Calibri" w:eastAsia="Calibri" w:hAnsi="Calibri" w:cs="Times New Roman"/>
        </w:rPr>
        <w:t xml:space="preserve">both the frontal lobes (FLs) and the medial temporal lobes (MTLs) contribute to age-related changes in recognition memory (Davidson &amp; </w:t>
      </w:r>
      <w:proofErr w:type="spellStart"/>
      <w:r>
        <w:rPr>
          <w:rFonts w:ascii="Calibri" w:eastAsia="Calibri" w:hAnsi="Calibri" w:cs="Times New Roman"/>
        </w:rPr>
        <w:t>Glisky</w:t>
      </w:r>
      <w:proofErr w:type="spellEnd"/>
      <w:r>
        <w:rPr>
          <w:rFonts w:ascii="Calibri" w:eastAsia="Calibri" w:hAnsi="Calibri" w:cs="Times New Roman"/>
        </w:rPr>
        <w:t xml:space="preserve">, 2002; </w:t>
      </w:r>
      <w:proofErr w:type="spellStart"/>
      <w:r>
        <w:t>Moscovitch</w:t>
      </w:r>
      <w:proofErr w:type="spellEnd"/>
      <w:r>
        <w:t xml:space="preserve"> &amp; </w:t>
      </w:r>
      <w:proofErr w:type="spellStart"/>
      <w:r>
        <w:t>Winocur</w:t>
      </w:r>
      <w:proofErr w:type="spellEnd"/>
      <w:r>
        <w:t>, 1995</w:t>
      </w:r>
      <w:r>
        <w:rPr>
          <w:rFonts w:ascii="Calibri" w:eastAsia="Calibri" w:hAnsi="Calibri" w:cs="Times New Roman"/>
        </w:rPr>
        <w:t xml:space="preserve">). Research on brain regions involved with memory began with </w:t>
      </w:r>
      <w:r w:rsidRPr="008A5E8D">
        <w:t>patient H.M. who suffered severe epileptic fits and underwent surgery to remove his hippocampus and alleviate seizures. Although  seizure activity decreased, the surgery left him unable to commit new information to memory. His symptoms included difficulties in recognising faces and a severe functional impairment as he could no longer remember when or what his last meal was, his age or even his carers</w:t>
      </w:r>
      <w:r>
        <w:t xml:space="preserve"> (</w:t>
      </w:r>
      <w:proofErr w:type="spellStart"/>
      <w:r>
        <w:t>Corkin</w:t>
      </w:r>
      <w:proofErr w:type="spellEnd"/>
      <w:r>
        <w:t xml:space="preserve">, 2002). These drastic changes </w:t>
      </w:r>
      <w:r w:rsidR="00F77CB0">
        <w:t xml:space="preserve">following surgery for </w:t>
      </w:r>
      <w:r>
        <w:t xml:space="preserve">patient H.M. and other amnesic patients such as Clive Wearing and Jon focused research on the hippocampus and </w:t>
      </w:r>
      <w:proofErr w:type="spellStart"/>
      <w:r>
        <w:t>parahippocampal</w:t>
      </w:r>
      <w:proofErr w:type="spellEnd"/>
      <w:r>
        <w:t xml:space="preserve"> area (i.e. the medial temporal lobes, MTLs) (</w:t>
      </w:r>
      <w:r>
        <w:rPr>
          <w:rFonts w:ascii="Calibri" w:eastAsia="Calibri" w:hAnsi="Calibri" w:cs="Times New Roman"/>
        </w:rPr>
        <w:t xml:space="preserve">Squire, </w:t>
      </w:r>
      <w:proofErr w:type="spellStart"/>
      <w:r>
        <w:rPr>
          <w:rFonts w:ascii="Calibri" w:eastAsia="Calibri" w:hAnsi="Calibri" w:cs="Times New Roman"/>
        </w:rPr>
        <w:t>Wixted</w:t>
      </w:r>
      <w:proofErr w:type="spellEnd"/>
      <w:r>
        <w:rPr>
          <w:rFonts w:ascii="Calibri" w:eastAsia="Calibri" w:hAnsi="Calibri" w:cs="Times New Roman"/>
        </w:rPr>
        <w:t xml:space="preserve"> &amp; Clark, 2007; </w:t>
      </w:r>
      <w:proofErr w:type="spellStart"/>
      <w:r>
        <w:t>Baddeley</w:t>
      </w:r>
      <w:proofErr w:type="spellEnd"/>
      <w:r>
        <w:t xml:space="preserve">, 2001; </w:t>
      </w:r>
      <w:proofErr w:type="spellStart"/>
      <w:r>
        <w:t>Moscovitch</w:t>
      </w:r>
      <w:proofErr w:type="spellEnd"/>
      <w:r>
        <w:t xml:space="preserve"> &amp; </w:t>
      </w:r>
      <w:proofErr w:type="spellStart"/>
      <w:r>
        <w:t>Winocur</w:t>
      </w:r>
      <w:proofErr w:type="spellEnd"/>
      <w:r>
        <w:t xml:space="preserve">, 1995). </w:t>
      </w:r>
      <w:r w:rsidR="00E35A1F">
        <w:t>Evidence of</w:t>
      </w:r>
      <w:r>
        <w:t xml:space="preserve"> the significance of the MTLs with</w:t>
      </w:r>
      <w:r w:rsidR="001B085A">
        <w:t xml:space="preserve"> respect to</w:t>
      </w:r>
      <w:r>
        <w:t xml:space="preserve"> episodic memory has accumulated</w:t>
      </w:r>
      <w:r w:rsidRPr="008A5E8D">
        <w:t xml:space="preserve">, however, </w:t>
      </w:r>
      <w:r w:rsidR="00E35A1F">
        <w:t xml:space="preserve">the importance of the MTL with respect to </w:t>
      </w:r>
      <w:r w:rsidRPr="008A5E8D">
        <w:t>normal age-related deficits in recognition is still debated.</w:t>
      </w:r>
    </w:p>
    <w:p w:rsidR="00FB6890" w:rsidRDefault="00FB6890" w:rsidP="00FB6890">
      <w:pPr>
        <w:spacing w:line="360" w:lineRule="auto"/>
      </w:pPr>
      <w:r>
        <w:t xml:space="preserve">Research from post-mortem examinations and </w:t>
      </w:r>
      <w:r w:rsidRPr="00781ED4">
        <w:rPr>
          <w:i/>
        </w:rPr>
        <w:t>in vivo</w:t>
      </w:r>
      <w:r>
        <w:t xml:space="preserve"> structural neuroimaging (e.g. MRI and posit</w:t>
      </w:r>
      <w:r w:rsidR="00021B1C">
        <w:t>r</w:t>
      </w:r>
      <w:r>
        <w:t>on emission tomography; PET) suggests age-related m</w:t>
      </w:r>
      <w:r w:rsidRPr="00FE5979">
        <w:t xml:space="preserve">orphological changes </w:t>
      </w:r>
      <w:r>
        <w:t xml:space="preserve">(i.e. anatomical and physiological degradation such as cortical thinning and </w:t>
      </w:r>
      <w:proofErr w:type="spellStart"/>
      <w:r>
        <w:t>gyral</w:t>
      </w:r>
      <w:proofErr w:type="spellEnd"/>
      <w:r>
        <w:t xml:space="preserve"> atrophy) are </w:t>
      </w:r>
      <w:r w:rsidRPr="00FE5979">
        <w:t>prominent in the prefrontal cortex (PFC)</w:t>
      </w:r>
      <w:r>
        <w:t xml:space="preserve"> (</w:t>
      </w:r>
      <w:proofErr w:type="spellStart"/>
      <w:r>
        <w:t>Blatter</w:t>
      </w:r>
      <w:proofErr w:type="spellEnd"/>
      <w:r>
        <w:t xml:space="preserve"> </w:t>
      </w:r>
      <w:r w:rsidRPr="00DE341D">
        <w:rPr>
          <w:i/>
        </w:rPr>
        <w:t>et al.</w:t>
      </w:r>
      <w:r>
        <w:t xml:space="preserve">, 1995; </w:t>
      </w:r>
      <w:proofErr w:type="spellStart"/>
      <w:r>
        <w:t>Raz</w:t>
      </w:r>
      <w:proofErr w:type="spellEnd"/>
      <w:r>
        <w:t xml:space="preserve"> </w:t>
      </w:r>
      <w:r w:rsidRPr="00DE341D">
        <w:rPr>
          <w:i/>
        </w:rPr>
        <w:t>et al.</w:t>
      </w:r>
      <w:r>
        <w:t xml:space="preserve">, 1997; 2005; Sowell </w:t>
      </w:r>
      <w:r w:rsidRPr="00DE341D">
        <w:rPr>
          <w:i/>
        </w:rPr>
        <w:t>et al.</w:t>
      </w:r>
      <w:r>
        <w:t xml:space="preserve">, 2003; </w:t>
      </w:r>
      <w:proofErr w:type="spellStart"/>
      <w:r>
        <w:t>Persson</w:t>
      </w:r>
      <w:proofErr w:type="spellEnd"/>
      <w:r>
        <w:t xml:space="preserve"> </w:t>
      </w:r>
      <w:r w:rsidRPr="00631911">
        <w:rPr>
          <w:i/>
        </w:rPr>
        <w:t>et al.</w:t>
      </w:r>
      <w:r>
        <w:t>, 2006)</w:t>
      </w:r>
      <w:r w:rsidRPr="00FE5979">
        <w:t>.</w:t>
      </w:r>
      <w:r>
        <w:t xml:space="preserve"> There is also evidence of age-related morphological changes in the MTL (particularly the hippocampus), however, this is not consistent</w:t>
      </w:r>
      <w:r w:rsidR="00950758">
        <w:t>. T</w:t>
      </w:r>
      <w:r>
        <w:t xml:space="preserve">he PFC consistently </w:t>
      </w:r>
      <w:r w:rsidR="00950758">
        <w:t>undergoes</w:t>
      </w:r>
      <w:r>
        <w:t xml:space="preserve"> the steepest decline (Dennis &amp; </w:t>
      </w:r>
      <w:proofErr w:type="spellStart"/>
      <w:r>
        <w:t>Cabeza</w:t>
      </w:r>
      <w:proofErr w:type="spellEnd"/>
      <w:r>
        <w:t xml:space="preserve">, 2008, p.3). Current evidence suggests that these morphological changes, </w:t>
      </w:r>
      <w:r w:rsidR="00950758">
        <w:lastRenderedPageBreak/>
        <w:t>particularly</w:t>
      </w:r>
      <w:r>
        <w:t xml:space="preserve"> in the PFC, compel our brains to reorganise their functions (</w:t>
      </w:r>
      <w:proofErr w:type="spellStart"/>
      <w:r>
        <w:t>Persson</w:t>
      </w:r>
      <w:proofErr w:type="spellEnd"/>
      <w:r>
        <w:t xml:space="preserve"> </w:t>
      </w:r>
      <w:r w:rsidRPr="00A675C8">
        <w:rPr>
          <w:i/>
        </w:rPr>
        <w:t>et al.</w:t>
      </w:r>
      <w:r>
        <w:t>, 2006). Seniors’ decreased performance in DRM and other recognition tasks suggests that FL age-related changes are linked with failing memory in the elderly (</w:t>
      </w:r>
      <w:proofErr w:type="spellStart"/>
      <w:r>
        <w:t>Moscovitch</w:t>
      </w:r>
      <w:proofErr w:type="spellEnd"/>
      <w:r>
        <w:t xml:space="preserve"> &amp; </w:t>
      </w:r>
      <w:proofErr w:type="spellStart"/>
      <w:r>
        <w:t>Winocur</w:t>
      </w:r>
      <w:proofErr w:type="spellEnd"/>
      <w:r>
        <w:t xml:space="preserve">, 1995). </w:t>
      </w:r>
    </w:p>
    <w:p w:rsidR="00FB6890" w:rsidRDefault="00FB6890" w:rsidP="00FB6890">
      <w:pPr>
        <w:spacing w:line="360" w:lineRule="auto"/>
      </w:pPr>
      <w:r>
        <w:t xml:space="preserve">Evidence suggests that with standard neuropsychological testing of frontal lobe function </w:t>
      </w:r>
      <w:r w:rsidR="006E7574">
        <w:t>seniors</w:t>
      </w:r>
      <w:r>
        <w:t xml:space="preserve"> consistently perform worse than younger adults (</w:t>
      </w:r>
      <w:proofErr w:type="spellStart"/>
      <w:r>
        <w:t>Koutstaal</w:t>
      </w:r>
      <w:proofErr w:type="spellEnd"/>
      <w:r>
        <w:t>, 2006; West, 1996</w:t>
      </w:r>
      <w:r w:rsidR="00EA1E07">
        <w:t>).</w:t>
      </w:r>
      <w:r w:rsidR="00EA1E07" w:rsidRPr="00EA1E07">
        <w:t xml:space="preserve"> </w:t>
      </w:r>
      <w:r w:rsidR="00EA1E07">
        <w:t>). In addition, in situations where seniors do not consistently perform less well in FL tests, those that show low frontal lobe performance have increased levels of false recognition (</w:t>
      </w:r>
      <w:r w:rsidR="00EA1E07">
        <w:rPr>
          <w:rFonts w:ascii="Calibri" w:eastAsia="Calibri" w:hAnsi="Calibri" w:cs="Times New Roman"/>
        </w:rPr>
        <w:t xml:space="preserve">Butler, McDaniel, </w:t>
      </w:r>
      <w:proofErr w:type="spellStart"/>
      <w:r w:rsidR="00EA1E07">
        <w:rPr>
          <w:rFonts w:ascii="Calibri" w:eastAsia="Calibri" w:hAnsi="Calibri" w:cs="Times New Roman"/>
        </w:rPr>
        <w:t>Dornburg</w:t>
      </w:r>
      <w:proofErr w:type="spellEnd"/>
      <w:r w:rsidR="00EA1E07">
        <w:rPr>
          <w:rFonts w:ascii="Calibri" w:eastAsia="Calibri" w:hAnsi="Calibri" w:cs="Times New Roman"/>
        </w:rPr>
        <w:t xml:space="preserve">, Prince &amp; </w:t>
      </w:r>
      <w:proofErr w:type="spellStart"/>
      <w:r w:rsidR="00EA1E07">
        <w:rPr>
          <w:rFonts w:ascii="Calibri" w:eastAsia="Calibri" w:hAnsi="Calibri" w:cs="Times New Roman"/>
        </w:rPr>
        <w:t>Roedigger</w:t>
      </w:r>
      <w:proofErr w:type="spellEnd"/>
      <w:r w:rsidR="00EA1E07">
        <w:rPr>
          <w:rFonts w:ascii="Calibri" w:eastAsia="Calibri" w:hAnsi="Calibri" w:cs="Times New Roman"/>
        </w:rPr>
        <w:t xml:space="preserve">, 2004). </w:t>
      </w:r>
      <w:r>
        <w:t>Although PFC damage has not been shown to directly incur severe amnesic symptoms, deficiencies occur within executive functioning (i.e. a set of cognitive abilities that control and regulate other abilities an</w:t>
      </w:r>
      <w:r w:rsidR="00504BB0">
        <w:t xml:space="preserve">d behaviours) (West, 1996; 2000, West &amp; </w:t>
      </w:r>
      <w:proofErr w:type="spellStart"/>
      <w:r w:rsidR="00504BB0">
        <w:t>Schwarb</w:t>
      </w:r>
      <w:proofErr w:type="spellEnd"/>
      <w:r w:rsidR="00504BB0">
        <w:t xml:space="preserve">, </w:t>
      </w:r>
      <w:r>
        <w:t xml:space="preserve">2006). This is thought to impact upon retrieval strategies and may account for differences between younger </w:t>
      </w:r>
      <w:r w:rsidR="005E27DA">
        <w:t xml:space="preserve">populations </w:t>
      </w:r>
      <w:r>
        <w:t xml:space="preserve">and </w:t>
      </w:r>
      <w:r w:rsidR="00B540AB">
        <w:t>seniors</w:t>
      </w:r>
      <w:r>
        <w:t xml:space="preserve"> during recognition tasks (</w:t>
      </w:r>
      <w:proofErr w:type="spellStart"/>
      <w:r>
        <w:t>Naveh</w:t>
      </w:r>
      <w:proofErr w:type="spellEnd"/>
      <w:r>
        <w:t xml:space="preserve">-Benjamin, </w:t>
      </w:r>
      <w:proofErr w:type="spellStart"/>
      <w:r>
        <w:t>Brac</w:t>
      </w:r>
      <w:proofErr w:type="spellEnd"/>
      <w:r>
        <w:t xml:space="preserve"> &amp; </w:t>
      </w:r>
      <w:proofErr w:type="spellStart"/>
      <w:r>
        <w:t>Oded</w:t>
      </w:r>
      <w:proofErr w:type="spellEnd"/>
      <w:r>
        <w:t xml:space="preserve">, 2007; Chan &amp; McDermott, 2007; </w:t>
      </w:r>
      <w:r>
        <w:rPr>
          <w:rFonts w:ascii="Calibri" w:eastAsia="Calibri" w:hAnsi="Calibri" w:cs="Times New Roman"/>
        </w:rPr>
        <w:t xml:space="preserve">West &amp; </w:t>
      </w:r>
      <w:proofErr w:type="spellStart"/>
      <w:r>
        <w:rPr>
          <w:rFonts w:ascii="Calibri" w:eastAsia="Calibri" w:hAnsi="Calibri" w:cs="Times New Roman"/>
        </w:rPr>
        <w:t>Schwarb</w:t>
      </w:r>
      <w:proofErr w:type="spellEnd"/>
      <w:r>
        <w:rPr>
          <w:rFonts w:ascii="Calibri" w:eastAsia="Calibri" w:hAnsi="Calibri" w:cs="Times New Roman"/>
        </w:rPr>
        <w:t xml:space="preserve">, 2006; </w:t>
      </w:r>
      <w:r>
        <w:t xml:space="preserve">Wiese &amp; </w:t>
      </w:r>
      <w:proofErr w:type="spellStart"/>
      <w:r>
        <w:t>Daum</w:t>
      </w:r>
      <w:proofErr w:type="spellEnd"/>
      <w:r>
        <w:t>, 2006). Other studies have found links between FL function and susceptibility to use general memory, “gi</w:t>
      </w:r>
      <w:r w:rsidR="006F491F">
        <w:t>st” (</w:t>
      </w:r>
      <w:proofErr w:type="spellStart"/>
      <w:r w:rsidR="006F491F">
        <w:t>Koutstaal</w:t>
      </w:r>
      <w:proofErr w:type="spellEnd"/>
      <w:r w:rsidR="006F491F">
        <w:t xml:space="preserve">, 2006; </w:t>
      </w:r>
      <w:proofErr w:type="spellStart"/>
      <w:r w:rsidR="006F491F">
        <w:t>Aizpurua</w:t>
      </w:r>
      <w:proofErr w:type="spellEnd"/>
      <w:r w:rsidR="006F491F">
        <w:t xml:space="preserve"> </w:t>
      </w:r>
      <w:r w:rsidR="006F491F" w:rsidRPr="006F491F">
        <w:rPr>
          <w:i/>
        </w:rPr>
        <w:t>et al.</w:t>
      </w:r>
      <w:r w:rsidR="006F491F">
        <w:t xml:space="preserve">, </w:t>
      </w:r>
      <w:r>
        <w:t xml:space="preserve">2009). </w:t>
      </w:r>
      <w:proofErr w:type="spellStart"/>
      <w:r>
        <w:t>Multhaup</w:t>
      </w:r>
      <w:proofErr w:type="spellEnd"/>
      <w:r>
        <w:t xml:space="preserve"> (1995) demonstrated in the false-fame paradigm that by encouraging seniors’ participants to use more stringent decision criteria, where participants categorized names (whether famous vs. non-famous) in terms of their source, seniors’ false recognition performance matched younger adults performance</w:t>
      </w:r>
      <w:r>
        <w:rPr>
          <w:rFonts w:ascii="Calibri" w:eastAsia="Calibri" w:hAnsi="Calibri" w:cs="Times New Roman"/>
        </w:rPr>
        <w:t xml:space="preserve">. Strategic manipulations in </w:t>
      </w:r>
      <w:proofErr w:type="spellStart"/>
      <w:r>
        <w:rPr>
          <w:rFonts w:ascii="Calibri" w:eastAsia="Calibri" w:hAnsi="Calibri" w:cs="Times New Roman"/>
        </w:rPr>
        <w:t>Multhaup’s</w:t>
      </w:r>
      <w:proofErr w:type="spellEnd"/>
      <w:r>
        <w:rPr>
          <w:rFonts w:ascii="Calibri" w:eastAsia="Calibri" w:hAnsi="Calibri" w:cs="Times New Roman"/>
        </w:rPr>
        <w:t xml:space="preserve"> (1995) study and others demonstrate that improving FL/executive function can decrease false recognition (Davidson &amp; </w:t>
      </w:r>
      <w:proofErr w:type="spellStart"/>
      <w:r>
        <w:rPr>
          <w:rFonts w:ascii="Calibri" w:eastAsia="Calibri" w:hAnsi="Calibri" w:cs="Times New Roman"/>
        </w:rPr>
        <w:t>Glisky</w:t>
      </w:r>
      <w:proofErr w:type="spellEnd"/>
      <w:r>
        <w:rPr>
          <w:rFonts w:ascii="Calibri" w:eastAsia="Calibri" w:hAnsi="Calibri" w:cs="Times New Roman"/>
        </w:rPr>
        <w:t xml:space="preserve">, 2002). </w:t>
      </w:r>
    </w:p>
    <w:p w:rsidR="00FB6890" w:rsidRDefault="00FB6890" w:rsidP="00FB6890">
      <w:pPr>
        <w:spacing w:line="360" w:lineRule="auto"/>
      </w:pPr>
      <w:r w:rsidRPr="006C45FD">
        <w:t>However</w:t>
      </w:r>
      <w:r>
        <w:t>, there is also evidence pointing away from FL  deficits</w:t>
      </w:r>
      <w:r w:rsidRPr="006C45FD">
        <w:t>.</w:t>
      </w:r>
      <w:r>
        <w:t xml:space="preserve"> For example, Chan &amp; McDermott (2007) tested recollection using a DRM paradigm. In this case neuropsychological tests indicating frontal lobe functioning and age-related factors were shown to be independent contributors to recollection performance. They concluded that another factor, separate from frontal lobe function, must contribute to seniors’ heightened susceptibility to false memories. </w:t>
      </w:r>
      <w:proofErr w:type="spellStart"/>
      <w:r>
        <w:t>Aizpurua</w:t>
      </w:r>
      <w:proofErr w:type="spellEnd"/>
      <w:r>
        <w:t xml:space="preserve"> &amp; </w:t>
      </w:r>
      <w:proofErr w:type="spellStart"/>
      <w:r>
        <w:t>Koutstaal’s</w:t>
      </w:r>
      <w:proofErr w:type="spellEnd"/>
      <w:r>
        <w:t xml:space="preserve"> (2010), also using standard neuropsychological tests of FL function, demonstrated that seniors’ FL function was not significantly correlated with successful recollection. Furthermore, other studies have shown that despite encouragement to make stringent decision strategies in both recall-to-reject and distinctiveness heuristic monitoring processes this does not fully </w:t>
      </w:r>
      <w:r w:rsidR="00E73D9A">
        <w:t>reduce</w:t>
      </w:r>
      <w:r>
        <w:t xml:space="preserve"> false recognition </w:t>
      </w:r>
      <w:r w:rsidR="00E73D9A">
        <w:t xml:space="preserve">levels </w:t>
      </w:r>
      <w:r>
        <w:t xml:space="preserve">in seniors </w:t>
      </w:r>
      <w:r w:rsidR="00E73D9A">
        <w:t>to that</w:t>
      </w:r>
      <w:r>
        <w:t xml:space="preserve"> of younger adults (</w:t>
      </w:r>
      <w:proofErr w:type="spellStart"/>
      <w:r>
        <w:t>Koustaal</w:t>
      </w:r>
      <w:proofErr w:type="spellEnd"/>
      <w:r>
        <w:t xml:space="preserve"> &amp; Cavendish, 2006; </w:t>
      </w:r>
      <w:proofErr w:type="spellStart"/>
      <w:r>
        <w:t>Koustaal</w:t>
      </w:r>
      <w:proofErr w:type="spellEnd"/>
      <w:r>
        <w:t xml:space="preserve">, </w:t>
      </w:r>
      <w:proofErr w:type="spellStart"/>
      <w:r>
        <w:t>Schacter</w:t>
      </w:r>
      <w:proofErr w:type="spellEnd"/>
      <w:r>
        <w:t xml:space="preserve">, </w:t>
      </w:r>
      <w:proofErr w:type="spellStart"/>
      <w:r>
        <w:t>Galluccio</w:t>
      </w:r>
      <w:proofErr w:type="spellEnd"/>
      <w:r>
        <w:t xml:space="preserve"> &amp; </w:t>
      </w:r>
      <w:proofErr w:type="spellStart"/>
      <w:r>
        <w:t>Stofer</w:t>
      </w:r>
      <w:proofErr w:type="spellEnd"/>
      <w:r>
        <w:t xml:space="preserve">; 1999; Gallo </w:t>
      </w:r>
      <w:r w:rsidRPr="00D90234">
        <w:rPr>
          <w:i/>
        </w:rPr>
        <w:t>et al.</w:t>
      </w:r>
      <w:r>
        <w:t xml:space="preserve">, 2006). </w:t>
      </w:r>
    </w:p>
    <w:p w:rsidR="00F70B1C" w:rsidRDefault="00F70B1C" w:rsidP="00F70B1C">
      <w:pPr>
        <w:spacing w:line="360" w:lineRule="auto"/>
      </w:pPr>
      <w:r>
        <w:t xml:space="preserve">Associative deficits, specifically pattern separation, linked to MTL structures may be contributing to seniors’ decreased performance in recognition tasks. PET and </w:t>
      </w:r>
      <w:proofErr w:type="spellStart"/>
      <w:r>
        <w:t>fMRI</w:t>
      </w:r>
      <w:proofErr w:type="spellEnd"/>
      <w:r>
        <w:t xml:space="preserve"> studies have demonstrated </w:t>
      </w:r>
      <w:r w:rsidR="00F3634E">
        <w:t xml:space="preserve">that </w:t>
      </w:r>
      <w:r>
        <w:lastRenderedPageBreak/>
        <w:t xml:space="preserve">successful recollection of materials is correlated with increased hippocampus activity in the blood oxygen level-dependent (BOLD) signal </w:t>
      </w:r>
      <w:r w:rsidR="00D92E5B">
        <w:t xml:space="preserve">as well as </w:t>
      </w:r>
      <w:r>
        <w:t xml:space="preserve">cerebral blood flow (CBF) (Suzuki, Johnson &amp; </w:t>
      </w:r>
      <w:proofErr w:type="spellStart"/>
      <w:r>
        <w:t>Rugg</w:t>
      </w:r>
      <w:proofErr w:type="spellEnd"/>
      <w:r>
        <w:t xml:space="preserve">, 2011a; 2011b; </w:t>
      </w:r>
      <w:proofErr w:type="spellStart"/>
      <w:r>
        <w:t>Rugg</w:t>
      </w:r>
      <w:proofErr w:type="spellEnd"/>
      <w:r>
        <w:t xml:space="preserve">, Fletcher, Frith, </w:t>
      </w:r>
      <w:proofErr w:type="spellStart"/>
      <w:r>
        <w:t>Frackowiak</w:t>
      </w:r>
      <w:proofErr w:type="spellEnd"/>
      <w:r>
        <w:t xml:space="preserve"> &amp; Dolan, 1997; </w:t>
      </w:r>
      <w:proofErr w:type="spellStart"/>
      <w:r>
        <w:t>Cabeza</w:t>
      </w:r>
      <w:proofErr w:type="spellEnd"/>
      <w:r>
        <w:t xml:space="preserve"> &amp; Nyberg, 1997; 2000;</w:t>
      </w:r>
      <w:r w:rsidRPr="0015359B">
        <w:t xml:space="preserve"> </w:t>
      </w:r>
      <w:proofErr w:type="spellStart"/>
      <w:r>
        <w:t>Kapur</w:t>
      </w:r>
      <w:proofErr w:type="spellEnd"/>
      <w:r>
        <w:t xml:space="preserve">, </w:t>
      </w:r>
      <w:proofErr w:type="spellStart"/>
      <w:r>
        <w:t>Friston</w:t>
      </w:r>
      <w:proofErr w:type="spellEnd"/>
      <w:r>
        <w:t xml:space="preserve">, Frith &amp; </w:t>
      </w:r>
      <w:proofErr w:type="spellStart"/>
      <w:r>
        <w:t>Frackowiak</w:t>
      </w:r>
      <w:proofErr w:type="spellEnd"/>
      <w:r>
        <w:t>, 1995). Furthermore, there is evidence suggesting the den</w:t>
      </w:r>
      <w:r w:rsidR="000B34DC">
        <w:t>t</w:t>
      </w:r>
      <w:r>
        <w:t xml:space="preserve">ate gyrus (DG) sub-region in the hippocampus and its CA1/3 mossy fibre projections supports pattern separation (Gilbert </w:t>
      </w:r>
      <w:r w:rsidRPr="00184EE9">
        <w:rPr>
          <w:i/>
        </w:rPr>
        <w:t>et al.</w:t>
      </w:r>
      <w:r>
        <w:t xml:space="preserve">, 2001; </w:t>
      </w:r>
      <w:proofErr w:type="spellStart"/>
      <w:r>
        <w:t>Kesner</w:t>
      </w:r>
      <w:proofErr w:type="spellEnd"/>
      <w:r>
        <w:t xml:space="preserve">, 2007; Myers &amp; </w:t>
      </w:r>
      <w:proofErr w:type="spellStart"/>
      <w:r>
        <w:t>Scharfman</w:t>
      </w:r>
      <w:proofErr w:type="spellEnd"/>
      <w:r>
        <w:t xml:space="preserve">, 2009; Rolls, 1996; Bakker, </w:t>
      </w:r>
      <w:proofErr w:type="spellStart"/>
      <w:r>
        <w:t>Kirwan</w:t>
      </w:r>
      <w:proofErr w:type="spellEnd"/>
      <w:r>
        <w:t xml:space="preserve">, Miller &amp; Stark, 2008). In senior adults decreased performance in recognition can be linked to decreases in the hippocampus and specifically the dentate gyrus. (Toner </w:t>
      </w:r>
      <w:r w:rsidRPr="00265B18">
        <w:rPr>
          <w:i/>
        </w:rPr>
        <w:t>et al.</w:t>
      </w:r>
      <w:r>
        <w:t xml:space="preserve">, 2009; Wilson, </w:t>
      </w:r>
      <w:proofErr w:type="spellStart"/>
      <w:r>
        <w:t>Ikonen</w:t>
      </w:r>
      <w:proofErr w:type="spellEnd"/>
      <w:r>
        <w:t xml:space="preserve">, Gallagher, </w:t>
      </w:r>
      <w:proofErr w:type="spellStart"/>
      <w:r>
        <w:t>Eichenbaum</w:t>
      </w:r>
      <w:proofErr w:type="spellEnd"/>
      <w:r>
        <w:t xml:space="preserve"> &amp; </w:t>
      </w:r>
      <w:proofErr w:type="spellStart"/>
      <w:r>
        <w:t>Tanila</w:t>
      </w:r>
      <w:proofErr w:type="spellEnd"/>
      <w:r>
        <w:t xml:space="preserve">, 2005). </w:t>
      </w:r>
      <w:r w:rsidRPr="00217B6C">
        <w:t>When pattern separation fails, high levels of overlap occur between items creating a sustained or increased memory for what items have in common (i.e. gist) but impairs the successful recall of specific, distinctive items. Consequently participants will be more likely to falsely recollect items (</w:t>
      </w:r>
      <w:proofErr w:type="spellStart"/>
      <w:r w:rsidRPr="00217B6C">
        <w:t>Schacter</w:t>
      </w:r>
      <w:proofErr w:type="spellEnd"/>
      <w:r w:rsidR="0048319F">
        <w:t xml:space="preserve"> </w:t>
      </w:r>
      <w:r w:rsidR="0048319F" w:rsidRPr="0048319F">
        <w:rPr>
          <w:i/>
        </w:rPr>
        <w:t>et al.</w:t>
      </w:r>
      <w:r w:rsidRPr="00217B6C">
        <w:t>, 1998).</w:t>
      </w:r>
      <w:r>
        <w:t xml:space="preserve"> Popular theories of consolidation such as the</w:t>
      </w:r>
      <w:r w:rsidRPr="00322DEC">
        <w:t xml:space="preserve"> </w:t>
      </w:r>
      <w:r>
        <w:t>‘Standard Model’ (Squire &amp; Zola-Morgan, 1991) and the ‘Multiple Trace Theory’ (</w:t>
      </w:r>
      <w:proofErr w:type="spellStart"/>
      <w:r>
        <w:t>Nadel</w:t>
      </w:r>
      <w:proofErr w:type="spellEnd"/>
      <w:r>
        <w:t xml:space="preserve"> &amp; </w:t>
      </w:r>
      <w:proofErr w:type="spellStart"/>
      <w:r>
        <w:t>Moscovitch</w:t>
      </w:r>
      <w:proofErr w:type="spellEnd"/>
      <w:r>
        <w:t>, 1997) can account for the pattern separation hypothesis. They suggest that t</w:t>
      </w:r>
      <w:r w:rsidRPr="00322DEC">
        <w:t xml:space="preserve">he fundamental features of each memory representation are </w:t>
      </w:r>
      <w:r>
        <w:t>consolidated in the hippocampus which initially binds different aspects of memory, throughout the brain;</w:t>
      </w:r>
      <w:r w:rsidRPr="00322DEC">
        <w:t xml:space="preserve"> such that no single location contains a complete record of the specific episodic event</w:t>
      </w:r>
      <w:r>
        <w:t xml:space="preserve"> (Squire, 1992; 1995; </w:t>
      </w:r>
      <w:proofErr w:type="spellStart"/>
      <w:r>
        <w:t>Dudai</w:t>
      </w:r>
      <w:proofErr w:type="spellEnd"/>
      <w:r>
        <w:t xml:space="preserve">, 2004; </w:t>
      </w:r>
      <w:proofErr w:type="spellStart"/>
      <w:r>
        <w:t>Nadel</w:t>
      </w:r>
      <w:proofErr w:type="spellEnd"/>
      <w:r>
        <w:t xml:space="preserve"> &amp; </w:t>
      </w:r>
      <w:proofErr w:type="spellStart"/>
      <w:r>
        <w:t>Moscovitch</w:t>
      </w:r>
      <w:proofErr w:type="spellEnd"/>
      <w:r>
        <w:t>, 1997)</w:t>
      </w:r>
      <w:r w:rsidRPr="00322DEC">
        <w:t xml:space="preserve">. When </w:t>
      </w:r>
      <w:r>
        <w:t xml:space="preserve">part of an event is retrieved, </w:t>
      </w:r>
      <w:r w:rsidRPr="00322DEC">
        <w:t>a process of sp</w:t>
      </w:r>
      <w:r>
        <w:t>reading activation</w:t>
      </w:r>
      <w:r w:rsidRPr="00322DEC">
        <w:t xml:space="preserve"> occurs through the subset of </w:t>
      </w:r>
      <w:r>
        <w:t>that event’s</w:t>
      </w:r>
      <w:r w:rsidRPr="00322DEC">
        <w:t xml:space="preserve"> features </w:t>
      </w:r>
      <w:r>
        <w:t xml:space="preserve">until the rest of the constituent </w:t>
      </w:r>
      <w:r w:rsidRPr="00322DEC">
        <w:t>features are recalled (</w:t>
      </w:r>
      <w:proofErr w:type="spellStart"/>
      <w:r w:rsidR="0048319F" w:rsidRPr="00217B6C">
        <w:t>Schacter</w:t>
      </w:r>
      <w:proofErr w:type="spellEnd"/>
      <w:r w:rsidR="0048319F">
        <w:t xml:space="preserve"> </w:t>
      </w:r>
      <w:r w:rsidR="0048319F" w:rsidRPr="0048319F">
        <w:rPr>
          <w:i/>
        </w:rPr>
        <w:t>et al.</w:t>
      </w:r>
      <w:r w:rsidR="0048319F" w:rsidRPr="00217B6C">
        <w:t>, 1998</w:t>
      </w:r>
      <w:r>
        <w:t xml:space="preserve">; </w:t>
      </w:r>
      <w:proofErr w:type="spellStart"/>
      <w:r>
        <w:t>Dudai</w:t>
      </w:r>
      <w:proofErr w:type="spellEnd"/>
      <w:r>
        <w:t>, 2004</w:t>
      </w:r>
      <w:r w:rsidRPr="00322DEC">
        <w:t>).</w:t>
      </w:r>
      <w:r>
        <w:t xml:space="preserve"> Within the pattern separation hypothesis, if a recognition test item has been incorrectly ‘connected’ to other memory aspects or when retrieved spreading activation has not fully occurred, then correct pattern separation will be unsuccessful.  </w:t>
      </w:r>
    </w:p>
    <w:p w:rsidR="00A77E74" w:rsidRDefault="00F70B1C" w:rsidP="00A77E74">
      <w:pPr>
        <w:spacing w:line="360" w:lineRule="auto"/>
        <w:rPr>
          <w:rFonts w:ascii="Calibri" w:eastAsia="Calibri" w:hAnsi="Calibri" w:cs="Times New Roman"/>
        </w:rPr>
      </w:pPr>
      <w:r>
        <w:t>In summary, there is evidence for both MTL and FL involvement in recognition memory, false mem</w:t>
      </w:r>
      <w:r w:rsidR="003219B9">
        <w:t>ory and age-related changes in these areas</w:t>
      </w:r>
      <w:r>
        <w:t xml:space="preserve">. Due to </w:t>
      </w:r>
      <w:r w:rsidR="005443D2">
        <w:t xml:space="preserve">its </w:t>
      </w:r>
      <w:r>
        <w:t>monitoring processes, the FL can be considered to impact on the reliance of familiarity processes while the MTL can be considered to impact both familiarity itself and recollection processes (</w:t>
      </w:r>
      <w:proofErr w:type="spellStart"/>
      <w:r>
        <w:t>Shing</w:t>
      </w:r>
      <w:proofErr w:type="spellEnd"/>
      <w:r>
        <w:t xml:space="preserve"> </w:t>
      </w:r>
      <w:r w:rsidRPr="00265B18">
        <w:rPr>
          <w:i/>
        </w:rPr>
        <w:t>et al.</w:t>
      </w:r>
      <w:r>
        <w:t xml:space="preserve">, 2010). </w:t>
      </w:r>
      <w:r>
        <w:rPr>
          <w:rFonts w:ascii="Calibri" w:eastAsia="Calibri" w:hAnsi="Calibri" w:cs="Times New Roman"/>
        </w:rPr>
        <w:t xml:space="preserve">This is supported by the roles FLs and MTLs have </w:t>
      </w:r>
      <w:r w:rsidR="00CB7C8F">
        <w:rPr>
          <w:rFonts w:ascii="Calibri" w:eastAsia="Calibri" w:hAnsi="Calibri" w:cs="Times New Roman"/>
        </w:rPr>
        <w:t xml:space="preserve">been accorded </w:t>
      </w:r>
      <w:r>
        <w:rPr>
          <w:rFonts w:ascii="Calibri" w:eastAsia="Calibri" w:hAnsi="Calibri" w:cs="Times New Roman"/>
        </w:rPr>
        <w:t xml:space="preserve"> in the literature. Medial temporal lobe function can be </w:t>
      </w:r>
      <w:r w:rsidR="006F0907">
        <w:rPr>
          <w:rFonts w:ascii="Calibri" w:eastAsia="Calibri" w:hAnsi="Calibri" w:cs="Times New Roman"/>
        </w:rPr>
        <w:t>described as</w:t>
      </w:r>
      <w:r>
        <w:rPr>
          <w:rFonts w:ascii="Calibri" w:eastAsia="Calibri" w:hAnsi="Calibri" w:cs="Times New Roman"/>
        </w:rPr>
        <w:t xml:space="preserve"> associative with the hippocampus a core component, allowing for pattern completion to generate successful recollection while frontal lobe function monitors the input and output from the MTLs by </w:t>
      </w:r>
      <w:r w:rsidR="004975AD">
        <w:rPr>
          <w:rFonts w:ascii="Calibri" w:eastAsia="Calibri" w:hAnsi="Calibri" w:cs="Times New Roman"/>
        </w:rPr>
        <w:t>using a</w:t>
      </w:r>
      <w:r>
        <w:rPr>
          <w:rFonts w:ascii="Calibri" w:eastAsia="Calibri" w:hAnsi="Calibri" w:cs="Times New Roman"/>
        </w:rPr>
        <w:t xml:space="preserve"> </w:t>
      </w:r>
      <w:r w:rsidR="006B701B">
        <w:rPr>
          <w:rFonts w:ascii="Calibri" w:eastAsia="Calibri" w:hAnsi="Calibri" w:cs="Times New Roman"/>
        </w:rPr>
        <w:t>distinctiveness</w:t>
      </w:r>
      <w:r>
        <w:rPr>
          <w:rFonts w:ascii="Calibri" w:eastAsia="Calibri" w:hAnsi="Calibri" w:cs="Times New Roman"/>
        </w:rPr>
        <w:t xml:space="preserve"> heuristic and recall-to-reject in order to conclude which stimuli presented are novel and which are known (</w:t>
      </w:r>
      <w:proofErr w:type="spellStart"/>
      <w:r>
        <w:rPr>
          <w:rFonts w:ascii="Calibri" w:eastAsia="Calibri" w:hAnsi="Calibri" w:cs="Times New Roman"/>
        </w:rPr>
        <w:t>Moscovitch</w:t>
      </w:r>
      <w:proofErr w:type="spellEnd"/>
      <w:r>
        <w:rPr>
          <w:rFonts w:ascii="Calibri" w:eastAsia="Calibri" w:hAnsi="Calibri" w:cs="Times New Roman"/>
        </w:rPr>
        <w:t xml:space="preserve"> &amp; </w:t>
      </w:r>
      <w:proofErr w:type="spellStart"/>
      <w:r>
        <w:rPr>
          <w:rFonts w:ascii="Calibri" w:eastAsia="Calibri" w:hAnsi="Calibri" w:cs="Times New Roman"/>
        </w:rPr>
        <w:t>Winocur</w:t>
      </w:r>
      <w:proofErr w:type="spellEnd"/>
      <w:r>
        <w:rPr>
          <w:rFonts w:ascii="Calibri" w:eastAsia="Calibri" w:hAnsi="Calibri" w:cs="Times New Roman"/>
        </w:rPr>
        <w:t xml:space="preserve">, 1995; Davidson &amp; </w:t>
      </w:r>
      <w:proofErr w:type="spellStart"/>
      <w:r>
        <w:rPr>
          <w:rFonts w:ascii="Calibri" w:eastAsia="Calibri" w:hAnsi="Calibri" w:cs="Times New Roman"/>
        </w:rPr>
        <w:t>Glisky</w:t>
      </w:r>
      <w:proofErr w:type="spellEnd"/>
      <w:r>
        <w:rPr>
          <w:rFonts w:ascii="Calibri" w:eastAsia="Calibri" w:hAnsi="Calibri" w:cs="Times New Roman"/>
        </w:rPr>
        <w:t xml:space="preserve">, 2002). While pattern separation, recall-to-reject and the distinctiveness heuristic are not the only processes involved in recognition memory, they are fundamental to this thesis which focuses on ageing </w:t>
      </w:r>
      <w:r w:rsidR="000738B3">
        <w:rPr>
          <w:rFonts w:ascii="Calibri" w:eastAsia="Calibri" w:hAnsi="Calibri" w:cs="Times New Roman"/>
        </w:rPr>
        <w:t xml:space="preserve">changes and </w:t>
      </w:r>
      <w:r>
        <w:rPr>
          <w:rFonts w:ascii="Calibri" w:eastAsia="Calibri" w:hAnsi="Calibri" w:cs="Times New Roman"/>
        </w:rPr>
        <w:t>specifically in false memory</w:t>
      </w:r>
      <w:r w:rsidR="000738B3">
        <w:rPr>
          <w:rFonts w:ascii="Calibri" w:eastAsia="Calibri" w:hAnsi="Calibri" w:cs="Times New Roman"/>
        </w:rPr>
        <w:t>:</w:t>
      </w:r>
      <w:r>
        <w:rPr>
          <w:rFonts w:ascii="Calibri" w:eastAsia="Calibri" w:hAnsi="Calibri" w:cs="Times New Roman"/>
        </w:rPr>
        <w:t xml:space="preserve"> all have been independently shown to be impaired in </w:t>
      </w:r>
      <w:r>
        <w:rPr>
          <w:rFonts w:ascii="Calibri" w:eastAsia="Calibri" w:hAnsi="Calibri" w:cs="Times New Roman"/>
        </w:rPr>
        <w:lastRenderedPageBreak/>
        <w:t xml:space="preserve">seniors when falsely recognising information in DRM and other tasks (Chan &amp; McDermott, 2007; </w:t>
      </w:r>
      <w:proofErr w:type="spellStart"/>
      <w:r>
        <w:rPr>
          <w:rFonts w:ascii="Calibri" w:eastAsia="Calibri" w:hAnsi="Calibri" w:cs="Times New Roman"/>
        </w:rPr>
        <w:t>Moscovitch</w:t>
      </w:r>
      <w:proofErr w:type="spellEnd"/>
      <w:r>
        <w:rPr>
          <w:rFonts w:ascii="Calibri" w:eastAsia="Calibri" w:hAnsi="Calibri" w:cs="Times New Roman"/>
        </w:rPr>
        <w:t xml:space="preserve"> &amp; </w:t>
      </w:r>
      <w:proofErr w:type="spellStart"/>
      <w:r>
        <w:rPr>
          <w:rFonts w:ascii="Calibri" w:eastAsia="Calibri" w:hAnsi="Calibri" w:cs="Times New Roman"/>
        </w:rPr>
        <w:t>Winocur</w:t>
      </w:r>
      <w:proofErr w:type="spellEnd"/>
      <w:r>
        <w:rPr>
          <w:rFonts w:ascii="Calibri" w:eastAsia="Calibri" w:hAnsi="Calibri" w:cs="Times New Roman"/>
        </w:rPr>
        <w:t xml:space="preserve">, 1995; </w:t>
      </w:r>
      <w:proofErr w:type="spellStart"/>
      <w:r>
        <w:rPr>
          <w:rFonts w:ascii="Calibri" w:eastAsia="Calibri" w:hAnsi="Calibri" w:cs="Times New Roman"/>
        </w:rPr>
        <w:t>Koutstaal</w:t>
      </w:r>
      <w:proofErr w:type="spellEnd"/>
      <w:r>
        <w:rPr>
          <w:rFonts w:ascii="Calibri" w:eastAsia="Calibri" w:hAnsi="Calibri" w:cs="Times New Roman"/>
        </w:rPr>
        <w:t xml:space="preserve">, 2006; Toner </w:t>
      </w:r>
      <w:r w:rsidRPr="00265B18">
        <w:rPr>
          <w:i/>
        </w:rPr>
        <w:t>et al.</w:t>
      </w:r>
      <w:r>
        <w:t>, 2009; Wilson</w:t>
      </w:r>
      <w:r w:rsidRPr="008D39CB">
        <w:rPr>
          <w:i/>
        </w:rPr>
        <w:t xml:space="preserve"> </w:t>
      </w:r>
      <w:r w:rsidRPr="00265B18">
        <w:rPr>
          <w:i/>
        </w:rPr>
        <w:t>et al.</w:t>
      </w:r>
      <w:r>
        <w:t>, 2005)</w:t>
      </w:r>
      <w:r>
        <w:rPr>
          <w:rFonts w:ascii="Calibri" w:eastAsia="Calibri" w:hAnsi="Calibri" w:cs="Times New Roman"/>
        </w:rPr>
        <w:t xml:space="preserve">. </w:t>
      </w:r>
      <w:r w:rsidR="00A77E74">
        <w:rPr>
          <w:rFonts w:ascii="Calibri" w:eastAsia="Calibri" w:hAnsi="Calibri" w:cs="Times New Roman"/>
        </w:rPr>
        <w:t>In addition, due to the relatively automatic role of the hippocampus (and general MTL) within retrieval, binding constituent features together into a coherent memory trace, pattern separation is considered to be relatively quick. On the other hand, the strategic role of the FL appear to be effortful; possibly self-activated spontaneously or by instruction and consequently slower (</w:t>
      </w:r>
      <w:r w:rsidR="00A77E74" w:rsidRPr="008E2C27">
        <w:rPr>
          <w:rFonts w:ascii="Calibri" w:eastAsia="Calibri" w:hAnsi="Calibri" w:cs="Times New Roman"/>
        </w:rPr>
        <w:t>for review see</w:t>
      </w:r>
      <w:r w:rsidR="00A77E74">
        <w:rPr>
          <w:rFonts w:ascii="Calibri" w:eastAsia="Calibri" w:hAnsi="Calibri" w:cs="Times New Roman"/>
        </w:rPr>
        <w:t xml:space="preserve"> </w:t>
      </w:r>
      <w:proofErr w:type="spellStart"/>
      <w:r w:rsidR="00A77E74">
        <w:t>Shing</w:t>
      </w:r>
      <w:proofErr w:type="spellEnd"/>
      <w:r w:rsidR="00A77E74">
        <w:t xml:space="preserve"> </w:t>
      </w:r>
      <w:r w:rsidR="00A77E74" w:rsidRPr="00265B18">
        <w:rPr>
          <w:i/>
        </w:rPr>
        <w:t>et al.</w:t>
      </w:r>
      <w:r w:rsidR="00A77E74">
        <w:t xml:space="preserve">, 2010; </w:t>
      </w:r>
      <w:proofErr w:type="spellStart"/>
      <w:r w:rsidR="00A77E74">
        <w:t>Rugg</w:t>
      </w:r>
      <w:proofErr w:type="spellEnd"/>
      <w:r w:rsidR="00A77E74">
        <w:t xml:space="preserve"> &amp; Curran, 2007)</w:t>
      </w:r>
      <w:r w:rsidR="00A77E74">
        <w:rPr>
          <w:rFonts w:ascii="Calibri" w:eastAsia="Calibri" w:hAnsi="Calibri" w:cs="Times New Roman"/>
        </w:rPr>
        <w:t xml:space="preserve">. </w:t>
      </w:r>
    </w:p>
    <w:p w:rsidR="00A77E74" w:rsidRDefault="00A77E74" w:rsidP="00A77E74">
      <w:pPr>
        <w:spacing w:line="360" w:lineRule="auto"/>
        <w:rPr>
          <w:rFonts w:ascii="Calibri" w:eastAsia="Calibri" w:hAnsi="Calibri" w:cs="Times New Roman"/>
        </w:rPr>
      </w:pPr>
      <w:r>
        <w:rPr>
          <w:rFonts w:ascii="Calibri" w:eastAsia="Calibri" w:hAnsi="Calibri" w:cs="Times New Roman"/>
        </w:rPr>
        <w:t xml:space="preserve">Evidence for the hypotheses of pattern separation, recall-to-reject and the distinctiveness heuristic can be grouped into two broad theories of decreased recognition performance in senior adults where false recognition increases: the Cognitive Control Hypothesis (West, 1996; 2000; Gallo </w:t>
      </w:r>
      <w:r w:rsidRPr="00537EAB">
        <w:rPr>
          <w:rFonts w:ascii="Calibri" w:eastAsia="Calibri" w:hAnsi="Calibri" w:cs="Times New Roman"/>
          <w:i/>
        </w:rPr>
        <w:t>et al.</w:t>
      </w:r>
      <w:r>
        <w:rPr>
          <w:rFonts w:ascii="Calibri" w:eastAsia="Calibri" w:hAnsi="Calibri" w:cs="Times New Roman"/>
        </w:rPr>
        <w:t xml:space="preserve">, 2006; </w:t>
      </w:r>
      <w:proofErr w:type="spellStart"/>
      <w:r>
        <w:rPr>
          <w:rFonts w:ascii="Calibri" w:eastAsia="Calibri" w:hAnsi="Calibri" w:cs="Times New Roman"/>
        </w:rPr>
        <w:t>Koutstaal</w:t>
      </w:r>
      <w:proofErr w:type="spellEnd"/>
      <w:r>
        <w:rPr>
          <w:rFonts w:ascii="Calibri" w:eastAsia="Calibri" w:hAnsi="Calibri" w:cs="Times New Roman"/>
        </w:rPr>
        <w:t>, 2006) and the Memory Specificity Hypothesis (</w:t>
      </w:r>
      <w:proofErr w:type="spellStart"/>
      <w:r>
        <w:rPr>
          <w:rFonts w:ascii="Calibri" w:eastAsia="Calibri" w:hAnsi="Calibri" w:cs="Times New Roman"/>
        </w:rPr>
        <w:t>Shing</w:t>
      </w:r>
      <w:proofErr w:type="spellEnd"/>
      <w:r w:rsidR="00627DEA">
        <w:rPr>
          <w:rFonts w:ascii="Calibri" w:eastAsia="Calibri" w:hAnsi="Calibri" w:cs="Times New Roman"/>
        </w:rPr>
        <w:t xml:space="preserve">, </w:t>
      </w:r>
      <w:proofErr w:type="spellStart"/>
      <w:r w:rsidR="00627DEA">
        <w:rPr>
          <w:rFonts w:ascii="Calibri" w:eastAsia="Calibri" w:hAnsi="Calibri" w:cs="Times New Roman"/>
        </w:rPr>
        <w:t>Werkle</w:t>
      </w:r>
      <w:proofErr w:type="spellEnd"/>
      <w:r w:rsidR="00627DEA">
        <w:rPr>
          <w:rFonts w:ascii="Calibri" w:eastAsia="Calibri" w:hAnsi="Calibri" w:cs="Times New Roman"/>
        </w:rPr>
        <w:t xml:space="preserve">-Bergner, Li &amp; </w:t>
      </w:r>
      <w:proofErr w:type="spellStart"/>
      <w:r w:rsidR="00627DEA">
        <w:rPr>
          <w:rFonts w:ascii="Calibri" w:eastAsia="Calibri" w:hAnsi="Calibri" w:cs="Times New Roman"/>
        </w:rPr>
        <w:t>Lindenberger</w:t>
      </w:r>
      <w:proofErr w:type="spellEnd"/>
      <w:r w:rsidR="00627DEA">
        <w:rPr>
          <w:rFonts w:ascii="Calibri" w:eastAsia="Calibri" w:hAnsi="Calibri" w:cs="Times New Roman"/>
        </w:rPr>
        <w:t xml:space="preserve">, </w:t>
      </w:r>
      <w:r>
        <w:rPr>
          <w:rFonts w:ascii="Calibri" w:eastAsia="Calibri" w:hAnsi="Calibri" w:cs="Times New Roman"/>
        </w:rPr>
        <w:t xml:space="preserve">2008; </w:t>
      </w:r>
      <w:proofErr w:type="spellStart"/>
      <w:r>
        <w:rPr>
          <w:rFonts w:ascii="Calibri" w:eastAsia="Calibri" w:hAnsi="Calibri" w:cs="Times New Roman"/>
        </w:rPr>
        <w:t>Luo</w:t>
      </w:r>
      <w:proofErr w:type="spellEnd"/>
      <w:r>
        <w:rPr>
          <w:rFonts w:ascii="Calibri" w:eastAsia="Calibri" w:hAnsi="Calibri" w:cs="Times New Roman"/>
        </w:rPr>
        <w:t xml:space="preserve"> &amp; </w:t>
      </w:r>
      <w:proofErr w:type="spellStart"/>
      <w:r>
        <w:rPr>
          <w:rFonts w:ascii="Calibri" w:eastAsia="Calibri" w:hAnsi="Calibri" w:cs="Times New Roman"/>
        </w:rPr>
        <w:t>Craik</w:t>
      </w:r>
      <w:proofErr w:type="spellEnd"/>
      <w:r>
        <w:rPr>
          <w:rFonts w:ascii="Calibri" w:eastAsia="Calibri" w:hAnsi="Calibri" w:cs="Times New Roman"/>
        </w:rPr>
        <w:t>, 2008).</w:t>
      </w:r>
    </w:p>
    <w:p w:rsidR="00A77E74" w:rsidRDefault="00A77E74" w:rsidP="00A77E74">
      <w:pPr>
        <w:spacing w:line="360" w:lineRule="auto"/>
        <w:rPr>
          <w:rFonts w:ascii="Calibri" w:eastAsia="Calibri" w:hAnsi="Calibri" w:cs="Times New Roman"/>
        </w:rPr>
      </w:pPr>
    </w:p>
    <w:p w:rsidR="00A77E74" w:rsidRPr="00A64AD9" w:rsidRDefault="00A77E74" w:rsidP="00A802FD">
      <w:pPr>
        <w:pStyle w:val="ListParagraph"/>
        <w:spacing w:line="360" w:lineRule="auto"/>
        <w:rPr>
          <w:rFonts w:asciiTheme="majorHAnsi" w:hAnsiTheme="majorHAnsi"/>
          <w:b/>
          <w:sz w:val="26"/>
          <w:szCs w:val="26"/>
        </w:rPr>
      </w:pPr>
      <w:r w:rsidRPr="00A64AD9">
        <w:rPr>
          <w:rFonts w:asciiTheme="majorHAnsi" w:hAnsiTheme="majorHAnsi"/>
          <w:b/>
          <w:sz w:val="26"/>
          <w:szCs w:val="26"/>
        </w:rPr>
        <w:t>Cognitive Control Hypothesis</w:t>
      </w:r>
    </w:p>
    <w:p w:rsidR="00A77E74" w:rsidRDefault="00A77E74" w:rsidP="00A77E74">
      <w:pPr>
        <w:spacing w:line="360" w:lineRule="auto"/>
      </w:pPr>
      <w:r>
        <w:t xml:space="preserve">The Cognitive Control Hypothesis (CCH) is based on research on FL function and proposes that FL age-related decline is the main component to a decline in </w:t>
      </w:r>
      <w:r w:rsidRPr="00A1291E">
        <w:t>successful recognition. In false recognition paradigms seniors demonstrate strategic deficits (e.g. in distinctiveness</w:t>
      </w:r>
      <w:r>
        <w:t xml:space="preserve"> heuristic processes and recall-to-reject processes) and consequently show an over-reliance on familiarity, performing </w:t>
      </w:r>
      <w:r w:rsidR="00967D56">
        <w:t>less well</w:t>
      </w:r>
      <w:r>
        <w:t xml:space="preserve"> than their younger counterparts. Seniors performance on frontal lobe neuropsychological tests should also predict their performance in false memory paradigms: wit</w:t>
      </w:r>
      <w:r w:rsidR="00B36F62">
        <w:t xml:space="preserve">h </w:t>
      </w:r>
      <w:r w:rsidR="00B540AB">
        <w:t>seniors</w:t>
      </w:r>
      <w:r w:rsidR="00B36F62">
        <w:t xml:space="preserve"> who perform worse</w:t>
      </w:r>
      <w:r>
        <w:t xml:space="preserve"> in the neuropsychological test being more likely to be misled by lure items (Dodson &amp; </w:t>
      </w:r>
      <w:proofErr w:type="spellStart"/>
      <w:r>
        <w:t>Schacter</w:t>
      </w:r>
      <w:proofErr w:type="spellEnd"/>
      <w:r>
        <w:t xml:space="preserve">, 2002; West, 1996; West, 2000; Gallo </w:t>
      </w:r>
      <w:r w:rsidRPr="003039AD">
        <w:rPr>
          <w:i/>
        </w:rPr>
        <w:t>et al.</w:t>
      </w:r>
      <w:r>
        <w:t xml:space="preserve">, 2006). </w:t>
      </w:r>
    </w:p>
    <w:p w:rsidR="00A77E74" w:rsidRDefault="00A77E74" w:rsidP="00A77E74">
      <w:pPr>
        <w:spacing w:line="360" w:lineRule="auto"/>
      </w:pPr>
    </w:p>
    <w:p w:rsidR="00A802FD" w:rsidRDefault="00A802FD" w:rsidP="00A802FD">
      <w:pPr>
        <w:pStyle w:val="ListParagraph"/>
        <w:spacing w:line="360" w:lineRule="auto"/>
        <w:rPr>
          <w:b/>
          <w:sz w:val="28"/>
          <w:szCs w:val="28"/>
        </w:rPr>
      </w:pPr>
    </w:p>
    <w:p w:rsidR="00A77E74" w:rsidRPr="00A64AD9" w:rsidRDefault="00A77E74" w:rsidP="00A802FD">
      <w:pPr>
        <w:pStyle w:val="ListParagraph"/>
        <w:spacing w:line="360" w:lineRule="auto"/>
        <w:rPr>
          <w:rFonts w:asciiTheme="majorHAnsi" w:hAnsiTheme="majorHAnsi"/>
          <w:b/>
          <w:sz w:val="26"/>
          <w:szCs w:val="26"/>
        </w:rPr>
      </w:pPr>
      <w:r w:rsidRPr="00A64AD9">
        <w:rPr>
          <w:rFonts w:asciiTheme="majorHAnsi" w:hAnsiTheme="majorHAnsi"/>
          <w:b/>
          <w:sz w:val="26"/>
          <w:szCs w:val="26"/>
        </w:rPr>
        <w:t>Memory Specificity Hypothesis</w:t>
      </w:r>
    </w:p>
    <w:p w:rsidR="00F062C5" w:rsidRDefault="00A77E74" w:rsidP="00F062C5">
      <w:pPr>
        <w:spacing w:line="360" w:lineRule="auto"/>
      </w:pPr>
      <w:r w:rsidRPr="003A64B2">
        <w:t xml:space="preserve">The Memory Specificity Hypothesis (MSH) is </w:t>
      </w:r>
      <w:r w:rsidRPr="00BB53B4">
        <w:t>based on both</w:t>
      </w:r>
      <w:r w:rsidRPr="003A64B2">
        <w:t xml:space="preserve"> the MTL and FL function. It assume</w:t>
      </w:r>
      <w:r>
        <w:t>s</w:t>
      </w:r>
      <w:r w:rsidRPr="003A64B2">
        <w:t xml:space="preserve"> that </w:t>
      </w:r>
      <w:r>
        <w:t>seniors</w:t>
      </w:r>
      <w:r w:rsidRPr="003A64B2">
        <w:t xml:space="preserve"> will perform lower than younger adults</w:t>
      </w:r>
      <w:r>
        <w:t xml:space="preserve"> with </w:t>
      </w:r>
      <w:r w:rsidRPr="003A64B2">
        <w:t>both strategic</w:t>
      </w:r>
      <w:r>
        <w:t xml:space="preserve"> deficits</w:t>
      </w:r>
      <w:r w:rsidRPr="003A64B2">
        <w:t xml:space="preserve"> </w:t>
      </w:r>
      <w:r>
        <w:t>(</w:t>
      </w:r>
      <w:r w:rsidRPr="003A64B2">
        <w:t>due to FL age-related changes</w:t>
      </w:r>
      <w:r>
        <w:t xml:space="preserve">) where recall-to-reject and distinctiveness heuristic monitoring are impaired long with a pattern separation </w:t>
      </w:r>
      <w:r w:rsidRPr="003A64B2">
        <w:t xml:space="preserve">deficit </w:t>
      </w:r>
      <w:r>
        <w:t>(</w:t>
      </w:r>
      <w:r w:rsidRPr="003A64B2">
        <w:t>due to MTL changes</w:t>
      </w:r>
      <w:r>
        <w:t xml:space="preserve">; </w:t>
      </w:r>
      <w:r>
        <w:rPr>
          <w:rFonts w:ascii="Calibri" w:eastAsia="Calibri" w:hAnsi="Calibri" w:cs="Times New Roman"/>
        </w:rPr>
        <w:t xml:space="preserve">Toner </w:t>
      </w:r>
      <w:r w:rsidRPr="00265B18">
        <w:rPr>
          <w:i/>
        </w:rPr>
        <w:t>et al.</w:t>
      </w:r>
      <w:r>
        <w:t>, 2009; Wilson</w:t>
      </w:r>
      <w:r w:rsidRPr="008D39CB">
        <w:rPr>
          <w:i/>
        </w:rPr>
        <w:t xml:space="preserve"> </w:t>
      </w:r>
      <w:r w:rsidRPr="00265B18">
        <w:rPr>
          <w:i/>
        </w:rPr>
        <w:t>et al.</w:t>
      </w:r>
      <w:r>
        <w:t xml:space="preserve">, 2005). For example, while the CCH proposes seniors’ will make false recognition errors based on less specific information </w:t>
      </w:r>
      <w:r>
        <w:lastRenderedPageBreak/>
        <w:t xml:space="preserve">from an overwhelming feeling of familiarity or the inappropriate use of gist, the MSH instead proposes that seniors will also experience convincing false recollections (Kroll, Knight, Metcalfe, Wolf &amp; </w:t>
      </w:r>
      <w:proofErr w:type="spellStart"/>
      <w:r>
        <w:t>Tulving</w:t>
      </w:r>
      <w:proofErr w:type="spellEnd"/>
      <w:r>
        <w:t xml:space="preserve">, 1996; Dodson, </w:t>
      </w:r>
      <w:proofErr w:type="spellStart"/>
      <w:r>
        <w:t>Bawa</w:t>
      </w:r>
      <w:proofErr w:type="spellEnd"/>
      <w:r>
        <w:t xml:space="preserve"> &amp; </w:t>
      </w:r>
      <w:proofErr w:type="spellStart"/>
      <w:r>
        <w:t>Slotnick</w:t>
      </w:r>
      <w:proofErr w:type="spellEnd"/>
      <w:r>
        <w:t xml:space="preserve">, 2007). Seniors will be more likely than young adults to fully recall false memories by combining features of different episodes (items) causing seniors to falsely recall with high confidence. Previous research supports this concept of confident false recollection in seniors (Dodson, </w:t>
      </w:r>
      <w:proofErr w:type="spellStart"/>
      <w:r>
        <w:t>Bawa</w:t>
      </w:r>
      <w:proofErr w:type="spellEnd"/>
      <w:r>
        <w:t xml:space="preserve"> &amp; Krueger, 2007; Lyle &amp; Johnson, 2006; Chua, </w:t>
      </w:r>
      <w:proofErr w:type="spellStart"/>
      <w:r>
        <w:t>Schacter</w:t>
      </w:r>
      <w:proofErr w:type="spellEnd"/>
      <w:r>
        <w:t xml:space="preserve"> &amp; </w:t>
      </w:r>
      <w:proofErr w:type="spellStart"/>
      <w:r>
        <w:t>Sperling</w:t>
      </w:r>
      <w:proofErr w:type="spellEnd"/>
      <w:r>
        <w:t xml:space="preserve">, 2009).  </w:t>
      </w:r>
    </w:p>
    <w:p w:rsidR="00F062C5" w:rsidRDefault="00F062C5" w:rsidP="00F062C5">
      <w:pPr>
        <w:spacing w:line="360" w:lineRule="auto"/>
        <w:rPr>
          <w:i/>
        </w:rPr>
      </w:pPr>
    </w:p>
    <w:p w:rsidR="00F062C5" w:rsidRPr="00A64AD9" w:rsidRDefault="00A64AD9" w:rsidP="00A802FD">
      <w:pPr>
        <w:pStyle w:val="ListParagraph"/>
        <w:spacing w:line="360" w:lineRule="auto"/>
        <w:rPr>
          <w:rFonts w:asciiTheme="majorHAnsi" w:hAnsiTheme="majorHAnsi"/>
          <w:b/>
          <w:sz w:val="26"/>
          <w:szCs w:val="26"/>
        </w:rPr>
      </w:pPr>
      <w:r>
        <w:rPr>
          <w:rFonts w:asciiTheme="majorHAnsi" w:hAnsiTheme="majorHAnsi"/>
          <w:b/>
          <w:sz w:val="26"/>
          <w:szCs w:val="26"/>
        </w:rPr>
        <w:t>Expected ERP I</w:t>
      </w:r>
      <w:r w:rsidR="00F062C5" w:rsidRPr="00A64AD9">
        <w:rPr>
          <w:rFonts w:asciiTheme="majorHAnsi" w:hAnsiTheme="majorHAnsi"/>
          <w:b/>
          <w:sz w:val="26"/>
          <w:szCs w:val="26"/>
        </w:rPr>
        <w:t xml:space="preserve">ndices </w:t>
      </w:r>
    </w:p>
    <w:p w:rsidR="00F64EC8" w:rsidRDefault="00F64EC8" w:rsidP="00F062C5">
      <w:pPr>
        <w:spacing w:line="360" w:lineRule="auto"/>
      </w:pPr>
      <w:r>
        <w:t>Despite the amount of behavioural evidence, results from behavioural studies are limited in making firm conclusions on the processes underlying recognition memory, whether they be FL-based or MTL-based (</w:t>
      </w:r>
      <w:proofErr w:type="spellStart"/>
      <w:r>
        <w:t>Wolk</w:t>
      </w:r>
      <w:proofErr w:type="spellEnd"/>
      <w:r>
        <w:t xml:space="preserve"> </w:t>
      </w:r>
      <w:r w:rsidRPr="00F64EC8">
        <w:rPr>
          <w:i/>
        </w:rPr>
        <w:t>et al.</w:t>
      </w:r>
      <w:r>
        <w:t xml:space="preserve">, 2009). </w:t>
      </w:r>
      <w:r w:rsidR="005B2DF9">
        <w:t>For example, previous research has shown seniors performing similarly to younger subjects on recognition memory tasks (</w:t>
      </w:r>
      <w:proofErr w:type="spellStart"/>
      <w:r w:rsidR="005B2DF9">
        <w:t>Yonelinas</w:t>
      </w:r>
      <w:proofErr w:type="spellEnd"/>
      <w:r w:rsidR="005B2DF9">
        <w:t>, 2002). However, alternative cognitive and neural processes may underlie this equivalent performance. By using techniques such as event-related potentials (ERPs), which has excellent temporal resolution, age-related differences in behavioural tasks can be related to neural and cognitive processes (</w:t>
      </w:r>
      <w:proofErr w:type="spellStart"/>
      <w:r w:rsidR="005B2DF9">
        <w:t>Wolk</w:t>
      </w:r>
      <w:proofErr w:type="spellEnd"/>
      <w:r w:rsidR="005B2DF9">
        <w:t xml:space="preserve"> </w:t>
      </w:r>
      <w:r w:rsidR="005B2DF9" w:rsidRPr="00F64EC8">
        <w:rPr>
          <w:i/>
        </w:rPr>
        <w:t>et al.</w:t>
      </w:r>
      <w:r w:rsidR="005B2DF9">
        <w:t xml:space="preserve">, 2009). </w:t>
      </w:r>
    </w:p>
    <w:p w:rsidR="00F062C5" w:rsidRDefault="00F062C5" w:rsidP="00F062C5">
      <w:pPr>
        <w:spacing w:line="360" w:lineRule="auto"/>
      </w:pPr>
      <w:r>
        <w:t xml:space="preserve">Previous studies have frequently identified three event-related potentials (ERP) which in relation to recognition memory: an early (~300-500ms) right frontal effect and mid-frontal effect (FN400) along with a later (~400-800ms) left parietal effect (Curran, 2004; Curran &amp; Cleary, 2003; </w:t>
      </w:r>
      <w:proofErr w:type="spellStart"/>
      <w:r>
        <w:t>Wilckens</w:t>
      </w:r>
      <w:proofErr w:type="spellEnd"/>
      <w:r>
        <w:t xml:space="preserve">, </w:t>
      </w:r>
      <w:proofErr w:type="spellStart"/>
      <w:r>
        <w:t>Tremel</w:t>
      </w:r>
      <w:proofErr w:type="spellEnd"/>
      <w:r>
        <w:t xml:space="preserve">, </w:t>
      </w:r>
      <w:proofErr w:type="spellStart"/>
      <w:r>
        <w:t>Wolk</w:t>
      </w:r>
      <w:proofErr w:type="spellEnd"/>
      <w:r>
        <w:t xml:space="preserve"> &amp; Wheeler, 2011; Ally,</w:t>
      </w:r>
      <w:r w:rsidR="00A33112">
        <w:t xml:space="preserve"> Simons </w:t>
      </w:r>
      <w:r w:rsidR="00A33112" w:rsidRPr="00A33112">
        <w:rPr>
          <w:i/>
        </w:rPr>
        <w:t>et al.</w:t>
      </w:r>
      <w:r w:rsidR="00A33112">
        <w:t>,</w:t>
      </w:r>
      <w:r>
        <w:t xml:space="preserve"> 2008; </w:t>
      </w:r>
      <w:proofErr w:type="spellStart"/>
      <w:r>
        <w:t>Vilberg</w:t>
      </w:r>
      <w:proofErr w:type="spellEnd"/>
      <w:r>
        <w:t xml:space="preserve"> &amp; </w:t>
      </w:r>
      <w:proofErr w:type="spellStart"/>
      <w:r>
        <w:t>Rugg</w:t>
      </w:r>
      <w:proofErr w:type="spellEnd"/>
      <w:r>
        <w:t xml:space="preserve">, 2008; 2009; </w:t>
      </w:r>
      <w:proofErr w:type="spellStart"/>
      <w:r>
        <w:t>Rugg</w:t>
      </w:r>
      <w:proofErr w:type="spellEnd"/>
      <w:r>
        <w:t xml:space="preserve">, </w:t>
      </w:r>
      <w:proofErr w:type="spellStart"/>
      <w:r>
        <w:t>Otten</w:t>
      </w:r>
      <w:proofErr w:type="spellEnd"/>
      <w:r>
        <w:t xml:space="preserve"> &amp; Henson, 2002; for review see Mitchell &amp; Johnson, 2009). All waveforms effects </w:t>
      </w:r>
      <w:r w:rsidR="00597E9E">
        <w:t xml:space="preserve">show </w:t>
      </w:r>
      <w:r>
        <w:t>recollected items (‘old’) demonstrating a more positive deflection than correctly rejected novel items (‘new’), termed old/new effects and are found in a variety of recognition tests that use both word and picture stimuli, including word-plurality, temporal source recognition, word-modality and word-pairs (</w:t>
      </w:r>
      <w:proofErr w:type="spellStart"/>
      <w:r>
        <w:t>Yonelinas</w:t>
      </w:r>
      <w:proofErr w:type="spellEnd"/>
      <w:r>
        <w:t xml:space="preserve">, 2002; Guerin &amp; Miller, 2009; Donaldson &amp; </w:t>
      </w:r>
      <w:proofErr w:type="spellStart"/>
      <w:r>
        <w:t>Rugg</w:t>
      </w:r>
      <w:proofErr w:type="spellEnd"/>
      <w:r>
        <w:t>, 1998; Wilding, 2000;</w:t>
      </w:r>
      <w:r w:rsidRPr="002D6425">
        <w:rPr>
          <w:rFonts w:ascii="Calibri" w:eastAsia="Calibri" w:hAnsi="Calibri" w:cs="Times New Roman"/>
        </w:rPr>
        <w:t xml:space="preserve"> </w:t>
      </w:r>
      <w:proofErr w:type="spellStart"/>
      <w:r>
        <w:rPr>
          <w:rFonts w:ascii="Calibri" w:eastAsia="Calibri" w:hAnsi="Calibri" w:cs="Times New Roman"/>
        </w:rPr>
        <w:t>Trott</w:t>
      </w:r>
      <w:proofErr w:type="spellEnd"/>
      <w:r>
        <w:rPr>
          <w:rFonts w:ascii="Calibri" w:eastAsia="Calibri" w:hAnsi="Calibri" w:cs="Times New Roman"/>
        </w:rPr>
        <w:t xml:space="preserve">, Friedman, Ritter, </w:t>
      </w:r>
      <w:proofErr w:type="spellStart"/>
      <w:r>
        <w:rPr>
          <w:rFonts w:ascii="Calibri" w:eastAsia="Calibri" w:hAnsi="Calibri" w:cs="Times New Roman"/>
        </w:rPr>
        <w:t>Fabiani</w:t>
      </w:r>
      <w:proofErr w:type="spellEnd"/>
      <w:r>
        <w:rPr>
          <w:rFonts w:ascii="Calibri" w:eastAsia="Calibri" w:hAnsi="Calibri" w:cs="Times New Roman"/>
        </w:rPr>
        <w:t xml:space="preserve"> &amp; Snodgrass, 1999</w:t>
      </w:r>
      <w:r>
        <w:t>).</w:t>
      </w:r>
    </w:p>
    <w:p w:rsidR="00F062C5" w:rsidRDefault="00F062C5" w:rsidP="00F062C5">
      <w:pPr>
        <w:spacing w:line="360" w:lineRule="auto"/>
      </w:pPr>
      <w:r>
        <w:t>The FN400 old/new effect, is similar to established N400 waveforms but has different scalp topography and the right frontal effect are both generally accepted to reflect familiarity processes in recognition memory (</w:t>
      </w:r>
      <w:proofErr w:type="spellStart"/>
      <w:r>
        <w:t>Kutas</w:t>
      </w:r>
      <w:proofErr w:type="spellEnd"/>
      <w:r>
        <w:t xml:space="preserve"> &amp; </w:t>
      </w:r>
      <w:proofErr w:type="spellStart"/>
      <w:r>
        <w:t>Federmeier</w:t>
      </w:r>
      <w:proofErr w:type="spellEnd"/>
      <w:r>
        <w:t xml:space="preserve">, 2011; Mayes &amp; Roberts, 2001; </w:t>
      </w:r>
      <w:proofErr w:type="spellStart"/>
      <w:r>
        <w:t>Paller</w:t>
      </w:r>
      <w:proofErr w:type="spellEnd"/>
      <w:r>
        <w:t xml:space="preserve">, Voss &amp; Boehm, 2007; Wilding &amp; </w:t>
      </w:r>
      <w:proofErr w:type="spellStart"/>
      <w:r>
        <w:t>Rugg</w:t>
      </w:r>
      <w:proofErr w:type="spellEnd"/>
      <w:r>
        <w:t xml:space="preserve">, 1997; </w:t>
      </w:r>
      <w:proofErr w:type="spellStart"/>
      <w:r>
        <w:t>Rugg</w:t>
      </w:r>
      <w:proofErr w:type="spellEnd"/>
      <w:r>
        <w:t xml:space="preserve"> </w:t>
      </w:r>
      <w:r w:rsidRPr="00F6526A">
        <w:rPr>
          <w:i/>
        </w:rPr>
        <w:t>et al.</w:t>
      </w:r>
      <w:r>
        <w:t xml:space="preserve">, 2002; </w:t>
      </w:r>
      <w:proofErr w:type="spellStart"/>
      <w:r>
        <w:t>Hayama</w:t>
      </w:r>
      <w:proofErr w:type="spellEnd"/>
      <w:r>
        <w:t xml:space="preserve">, Johnson &amp; </w:t>
      </w:r>
      <w:proofErr w:type="spellStart"/>
      <w:r>
        <w:t>Rugg</w:t>
      </w:r>
      <w:proofErr w:type="spellEnd"/>
      <w:r>
        <w:t>, 2008). This conclusion is supported by the post-retrieval monitoring nature of strategic (i.e. executive) frontal lobe dependent processes that are therefore seen after automatic recollection effects (</w:t>
      </w:r>
      <w:proofErr w:type="spellStart"/>
      <w:r>
        <w:t>Shing</w:t>
      </w:r>
      <w:proofErr w:type="spellEnd"/>
      <w:r>
        <w:t xml:space="preserve"> </w:t>
      </w:r>
      <w:r w:rsidRPr="00265B18">
        <w:rPr>
          <w:i/>
        </w:rPr>
        <w:t>et al.</w:t>
      </w:r>
      <w:r>
        <w:t xml:space="preserve">, 2010; </w:t>
      </w:r>
      <w:r>
        <w:lastRenderedPageBreak/>
        <w:t xml:space="preserve">Mitchell &amp; Johnson, 2009; </w:t>
      </w:r>
      <w:proofErr w:type="spellStart"/>
      <w:r>
        <w:t>Rugg</w:t>
      </w:r>
      <w:proofErr w:type="spellEnd"/>
      <w:r>
        <w:t xml:space="preserve"> &amp; Curran, 2007). Conversely, the left parietal “old/new” effect has been repeatedly associated with successful recollection of materials (Wilding, 2</w:t>
      </w:r>
      <w:r w:rsidR="0041563C">
        <w:t xml:space="preserve">000; </w:t>
      </w:r>
      <w:proofErr w:type="spellStart"/>
      <w:r w:rsidR="0041563C">
        <w:t>Rugg</w:t>
      </w:r>
      <w:proofErr w:type="spellEnd"/>
      <w:r w:rsidR="0041563C">
        <w:t xml:space="preserve"> &amp; Curran, 2007; Ally</w:t>
      </w:r>
      <w:r w:rsidR="006D43F7">
        <w:t>, Simons</w:t>
      </w:r>
      <w:r w:rsidR="0041563C">
        <w:t xml:space="preserve"> </w:t>
      </w:r>
      <w:r w:rsidR="0041563C" w:rsidRPr="0041563C">
        <w:rPr>
          <w:i/>
        </w:rPr>
        <w:t>et al.</w:t>
      </w:r>
      <w:r>
        <w:t>, 2008). While parietal involvement in recollection may be at first thought unusual</w:t>
      </w:r>
      <w:r>
        <w:rPr>
          <w:b/>
        </w:rPr>
        <w:t xml:space="preserve">, </w:t>
      </w:r>
      <w:r w:rsidRPr="00F674E6">
        <w:t>parietal regions</w:t>
      </w:r>
      <w:r>
        <w:rPr>
          <w:b/>
        </w:rPr>
        <w:t xml:space="preserve"> </w:t>
      </w:r>
      <w:r>
        <w:t xml:space="preserve">have long been linked with the MTLs (Wilding &amp; </w:t>
      </w:r>
      <w:proofErr w:type="spellStart"/>
      <w:r>
        <w:t>Rugg</w:t>
      </w:r>
      <w:proofErr w:type="spellEnd"/>
      <w:r>
        <w:t xml:space="preserve">, 1996; 1997; </w:t>
      </w:r>
      <w:proofErr w:type="spellStart"/>
      <w:r>
        <w:t>Rugg</w:t>
      </w:r>
      <w:proofErr w:type="spellEnd"/>
      <w:r>
        <w:t xml:space="preserve">, </w:t>
      </w:r>
      <w:proofErr w:type="spellStart"/>
      <w:r>
        <w:t>Schloerscheidt</w:t>
      </w:r>
      <w:proofErr w:type="spellEnd"/>
      <w:r>
        <w:t xml:space="preserve"> &amp; Mark, 1998; for review see Mitchell &amp; Johnson, 2009</w:t>
      </w:r>
      <w:r w:rsidR="0066693E">
        <w:t>; Wagner, Shannon, Kahn &amp; Buckner, 2005</w:t>
      </w:r>
      <w:r>
        <w:t>).</w:t>
      </w:r>
    </w:p>
    <w:p w:rsidR="00F062C5" w:rsidRDefault="00F062C5" w:rsidP="00F062C5">
      <w:pPr>
        <w:spacing w:line="360" w:lineRule="auto"/>
      </w:pPr>
      <w:r>
        <w:t xml:space="preserve">In Wilding &amp; </w:t>
      </w:r>
      <w:proofErr w:type="spellStart"/>
      <w:r>
        <w:t>Rugg</w:t>
      </w:r>
      <w:proofErr w:type="spellEnd"/>
      <w:r>
        <w:t xml:space="preserve"> (1996; 1997) and Wilding’s (2000) study’</w:t>
      </w:r>
      <w:r w:rsidR="008C6287">
        <w:t xml:space="preserve">s participants listened to words </w:t>
      </w:r>
      <w:r>
        <w:t xml:space="preserve">spoken aloud either in a male or female voice. When participants were tested, presented lists of words in which they made “old” (repeated) or “new” (novel) judgements and when answering “old” making a source (context)  judgement on the gender of the speaker, correct source judgments were linked to left parietal old/new effects. Here, correct source judgements would elicit increased left parietal activity in comparison to incorrect source judgements or new judgements. Since correct source judgments are dependent on correct recollection it follows that the left parietal old/new effect can be linked with recollection (Cheng &amp; </w:t>
      </w:r>
      <w:proofErr w:type="spellStart"/>
      <w:r>
        <w:t>Rugg</w:t>
      </w:r>
      <w:proofErr w:type="spellEnd"/>
      <w:r>
        <w:t xml:space="preserve">, 2004). Other evidence investigating depths of processing, where the meaning of an item has been deepened (i.e. adding ‘meaning’ to an item compared to a simply sensory analysis such as colour, shape), has been linked to left parietal old/new effects. </w:t>
      </w:r>
      <w:r w:rsidR="007E7C56">
        <w:t>Items, which have added meaning in recollection,</w:t>
      </w:r>
      <w:r>
        <w:t xml:space="preserve"> show left parietal effects (</w:t>
      </w:r>
      <w:proofErr w:type="spellStart"/>
      <w:r>
        <w:t>Gonsalves</w:t>
      </w:r>
      <w:proofErr w:type="spellEnd"/>
      <w:r>
        <w:t xml:space="preserve"> &amp; </w:t>
      </w:r>
      <w:proofErr w:type="spellStart"/>
      <w:r>
        <w:t>Paller</w:t>
      </w:r>
      <w:proofErr w:type="spellEnd"/>
      <w:r>
        <w:t xml:space="preserve">, 2000; </w:t>
      </w:r>
      <w:proofErr w:type="spellStart"/>
      <w:r>
        <w:t>Rugg</w:t>
      </w:r>
      <w:proofErr w:type="spellEnd"/>
      <w:r>
        <w:t>, Allen &amp; Birch, 2000).</w:t>
      </w:r>
      <w:r w:rsidR="00601DAE">
        <w:t xml:space="preserve"> </w:t>
      </w:r>
      <w:r>
        <w:t>Further evidence from “remember” vs. “know” procedures strengt</w:t>
      </w:r>
      <w:r w:rsidR="009014E4">
        <w:t>hen this theory.  In this case</w:t>
      </w:r>
      <w:r>
        <w:t xml:space="preserve"> “old” judgements will require participants</w:t>
      </w:r>
      <w:r w:rsidR="009014E4">
        <w:t xml:space="preserve"> to</w:t>
      </w:r>
      <w:r w:rsidR="0020424C">
        <w:t xml:space="preserve"> mak</w:t>
      </w:r>
      <w:r>
        <w:t xml:space="preserve">e a “remembered/know” decision, when answering “old” they would </w:t>
      </w:r>
      <w:r w:rsidR="009014E4">
        <w:t xml:space="preserve">also </w:t>
      </w:r>
      <w:r>
        <w:t>state whether the memory was due to a feeling of familiarity (“know”) or they remembered the context surrounding the item (“remembered”). When participants choose “remembered” for an “old” response it would most likely be a recollection response. Correct “remembered” responses consistently reveal left pa</w:t>
      </w:r>
      <w:r w:rsidR="00CF3AB6">
        <w:t>rietal</w:t>
      </w:r>
      <w:r w:rsidR="00A1291E">
        <w:t xml:space="preserve"> effects (</w:t>
      </w:r>
      <w:proofErr w:type="spellStart"/>
      <w:r w:rsidR="00A1291E">
        <w:t>Wolk</w:t>
      </w:r>
      <w:proofErr w:type="spellEnd"/>
      <w:r w:rsidR="00A1291E">
        <w:t xml:space="preserve"> </w:t>
      </w:r>
      <w:r w:rsidR="00A1291E" w:rsidRPr="00A1291E">
        <w:rPr>
          <w:i/>
        </w:rPr>
        <w:t>et al.</w:t>
      </w:r>
      <w:r w:rsidR="00CF3AB6">
        <w:t xml:space="preserve">, </w:t>
      </w:r>
      <w:r>
        <w:t xml:space="preserve">2006; </w:t>
      </w:r>
      <w:proofErr w:type="spellStart"/>
      <w:r>
        <w:t>Vilberg</w:t>
      </w:r>
      <w:proofErr w:type="spellEnd"/>
      <w:r>
        <w:t xml:space="preserve"> &amp; </w:t>
      </w:r>
      <w:proofErr w:type="spellStart"/>
      <w:r>
        <w:t>Rugg</w:t>
      </w:r>
      <w:proofErr w:type="spellEnd"/>
      <w:r>
        <w:t>, 2007; 2008;</w:t>
      </w:r>
      <w:r w:rsidR="00117906">
        <w:t xml:space="preserve"> 2009;</w:t>
      </w:r>
      <w:r>
        <w:t xml:space="preserve"> </w:t>
      </w:r>
      <w:proofErr w:type="spellStart"/>
      <w:r>
        <w:t>Rugg</w:t>
      </w:r>
      <w:proofErr w:type="spellEnd"/>
      <w:r>
        <w:t xml:space="preserve"> </w:t>
      </w:r>
      <w:r w:rsidRPr="00B9794D">
        <w:rPr>
          <w:i/>
        </w:rPr>
        <w:t>et al.</w:t>
      </w:r>
      <w:r>
        <w:t xml:space="preserve">, 1998; Cheng &amp; </w:t>
      </w:r>
      <w:proofErr w:type="spellStart"/>
      <w:r>
        <w:t>Rugg</w:t>
      </w:r>
      <w:proofErr w:type="spellEnd"/>
      <w:r>
        <w:t>, 2004). Conversely right frontal and FN400 old/new effects have been linked to familiarity responses (</w:t>
      </w:r>
      <w:proofErr w:type="spellStart"/>
      <w:r>
        <w:t>Wilckens</w:t>
      </w:r>
      <w:proofErr w:type="spellEnd"/>
      <w:r>
        <w:t xml:space="preserve"> </w:t>
      </w:r>
      <w:r w:rsidRPr="002D4305">
        <w:rPr>
          <w:i/>
        </w:rPr>
        <w:t>et al.</w:t>
      </w:r>
      <w:r>
        <w:t xml:space="preserve">, 2011; Curran &amp; Cleary, 2003; Curran, 2004; for review see </w:t>
      </w:r>
      <w:proofErr w:type="spellStart"/>
      <w:r>
        <w:t>Rugg</w:t>
      </w:r>
      <w:proofErr w:type="spellEnd"/>
      <w:r>
        <w:t xml:space="preserve"> &amp; Curran, 2007; </w:t>
      </w:r>
      <w:proofErr w:type="spellStart"/>
      <w:r>
        <w:t>Wolk</w:t>
      </w:r>
      <w:proofErr w:type="spellEnd"/>
      <w:r>
        <w:t xml:space="preserve"> </w:t>
      </w:r>
      <w:r w:rsidRPr="00E97C03">
        <w:rPr>
          <w:i/>
        </w:rPr>
        <w:t>et al.</w:t>
      </w:r>
      <w:r>
        <w:t xml:space="preserve">, 2006). </w:t>
      </w:r>
    </w:p>
    <w:p w:rsidR="00F062C5" w:rsidRDefault="00F062C5" w:rsidP="00F062C5">
      <w:pPr>
        <w:spacing w:line="360" w:lineRule="auto"/>
      </w:pPr>
      <w:r>
        <w:t xml:space="preserve">Age-related differences between the three ERP effects have only come to light recently and are not consistent. Some studies have shown little to no age-differences between any effects (Li, </w:t>
      </w:r>
      <w:proofErr w:type="spellStart"/>
      <w:r>
        <w:t>Morcom</w:t>
      </w:r>
      <w:proofErr w:type="spellEnd"/>
      <w:r>
        <w:t xml:space="preserve"> &amp; </w:t>
      </w:r>
      <w:proofErr w:type="spellStart"/>
      <w:r>
        <w:t>Rugg</w:t>
      </w:r>
      <w:proofErr w:type="spellEnd"/>
      <w:r>
        <w:t xml:space="preserve">, 2004; Mark &amp; </w:t>
      </w:r>
      <w:proofErr w:type="spellStart"/>
      <w:r>
        <w:t>Rugg</w:t>
      </w:r>
      <w:proofErr w:type="spellEnd"/>
      <w:r>
        <w:t xml:space="preserve">, 1998; </w:t>
      </w:r>
      <w:proofErr w:type="spellStart"/>
      <w:r>
        <w:t>Gutchess</w:t>
      </w:r>
      <w:proofErr w:type="spellEnd"/>
      <w:r>
        <w:t xml:space="preserve">, </w:t>
      </w:r>
      <w:proofErr w:type="spellStart"/>
      <w:r>
        <w:t>Leuji</w:t>
      </w:r>
      <w:proofErr w:type="spellEnd"/>
      <w:r>
        <w:t xml:space="preserve"> &amp; </w:t>
      </w:r>
      <w:proofErr w:type="spellStart"/>
      <w:r>
        <w:t>Federmeier</w:t>
      </w:r>
      <w:proofErr w:type="spellEnd"/>
      <w:r>
        <w:t>, 2007). However, studies that do show age-related differences have shown both abnormal or reduced old/new effects both at frontal and parietal</w:t>
      </w:r>
      <w:r w:rsidRPr="001D6159">
        <w:t xml:space="preserve"> </w:t>
      </w:r>
      <w:r>
        <w:t>locations (</w:t>
      </w:r>
      <w:proofErr w:type="spellStart"/>
      <w:r>
        <w:t>Yonalinas</w:t>
      </w:r>
      <w:proofErr w:type="spellEnd"/>
      <w:r>
        <w:t xml:space="preserve">, 2002). A study by </w:t>
      </w:r>
      <w:proofErr w:type="spellStart"/>
      <w:r>
        <w:t>Trott</w:t>
      </w:r>
      <w:proofErr w:type="spellEnd"/>
      <w:r>
        <w:t xml:space="preserve">, Friedman, Ritter &amp; </w:t>
      </w:r>
      <w:proofErr w:type="spellStart"/>
      <w:r>
        <w:t>Fabiani</w:t>
      </w:r>
      <w:proofErr w:type="spellEnd"/>
      <w:r>
        <w:t xml:space="preserve"> (1997) and </w:t>
      </w:r>
      <w:proofErr w:type="spellStart"/>
      <w:r>
        <w:t>Trott</w:t>
      </w:r>
      <w:proofErr w:type="spellEnd"/>
      <w:r>
        <w:t xml:space="preserve">, Friedman, Ritter, </w:t>
      </w:r>
      <w:proofErr w:type="spellStart"/>
      <w:r>
        <w:t>Fabiani</w:t>
      </w:r>
      <w:proofErr w:type="spellEnd"/>
      <w:r>
        <w:t xml:space="preserve"> &amp; Snodgrass (1999) found reduced and abnormal frontal activation in </w:t>
      </w:r>
      <w:r>
        <w:lastRenderedPageBreak/>
        <w:t>seniors compared to younger adults linked to unsuccessful retrieval  which provides support that frontal lobe dysfunction, specifically strategic deficits, are linked with poorer recognition performance in seniors (for review see Friedman, 2000). Studies also tend to show little age-related differences in left parietal old/new effect (</w:t>
      </w:r>
      <w:proofErr w:type="spellStart"/>
      <w:r>
        <w:t>Morcom</w:t>
      </w:r>
      <w:proofErr w:type="spellEnd"/>
      <w:r>
        <w:t xml:space="preserve"> &amp; </w:t>
      </w:r>
      <w:proofErr w:type="spellStart"/>
      <w:r>
        <w:t>Rugg</w:t>
      </w:r>
      <w:proofErr w:type="spellEnd"/>
      <w:r>
        <w:t xml:space="preserve">, 2004; </w:t>
      </w:r>
      <w:proofErr w:type="spellStart"/>
      <w:r>
        <w:t>Duverne</w:t>
      </w:r>
      <w:proofErr w:type="spellEnd"/>
      <w:r>
        <w:t xml:space="preserve">, </w:t>
      </w:r>
      <w:proofErr w:type="spellStart"/>
      <w:r>
        <w:t>Motamedinia</w:t>
      </w:r>
      <w:proofErr w:type="spellEnd"/>
      <w:r>
        <w:t xml:space="preserve"> &amp; </w:t>
      </w:r>
      <w:proofErr w:type="spellStart"/>
      <w:r>
        <w:t>Rugg</w:t>
      </w:r>
      <w:proofErr w:type="spellEnd"/>
      <w:r>
        <w:t xml:space="preserve">, 2009; </w:t>
      </w:r>
      <w:proofErr w:type="spellStart"/>
      <w:r>
        <w:t>Trott</w:t>
      </w:r>
      <w:proofErr w:type="spellEnd"/>
      <w:r>
        <w:t xml:space="preserve"> </w:t>
      </w:r>
      <w:r w:rsidRPr="00DC494C">
        <w:rPr>
          <w:i/>
        </w:rPr>
        <w:t>et al.</w:t>
      </w:r>
      <w:r>
        <w:t xml:space="preserve">, 1997; 1999; Friedman, 2000). </w:t>
      </w:r>
    </w:p>
    <w:p w:rsidR="00F062C5" w:rsidRDefault="00F062C5" w:rsidP="00F062C5">
      <w:pPr>
        <w:spacing w:line="360" w:lineRule="auto"/>
      </w:pPr>
      <w:r>
        <w:t xml:space="preserve">While all three old/new effects </w:t>
      </w:r>
      <w:r w:rsidR="008B1C55">
        <w:t>could</w:t>
      </w:r>
      <w:r>
        <w:t xml:space="preserve"> be analysed in this study, due to time constraints only the left parietal area will be analysed. It’s recollective inclination throughout the literature will form the basis of this thesis’ hypotheses. </w:t>
      </w:r>
    </w:p>
    <w:p w:rsidR="00F062C5" w:rsidRDefault="00F062C5" w:rsidP="00F062C5">
      <w:pPr>
        <w:spacing w:line="360" w:lineRule="auto"/>
      </w:pPr>
    </w:p>
    <w:p w:rsidR="00F062C5" w:rsidRPr="00A64AD9" w:rsidRDefault="00A64AD9" w:rsidP="00A802FD">
      <w:pPr>
        <w:pStyle w:val="ListParagraph"/>
        <w:spacing w:line="360" w:lineRule="auto"/>
        <w:rPr>
          <w:rFonts w:asciiTheme="majorHAnsi" w:hAnsiTheme="majorHAnsi"/>
          <w:b/>
          <w:sz w:val="26"/>
          <w:szCs w:val="26"/>
        </w:rPr>
      </w:pPr>
      <w:r>
        <w:rPr>
          <w:rFonts w:asciiTheme="majorHAnsi" w:hAnsiTheme="majorHAnsi"/>
          <w:b/>
          <w:sz w:val="26"/>
          <w:szCs w:val="26"/>
        </w:rPr>
        <w:t>Thesis Aims, Questions and E</w:t>
      </w:r>
      <w:r w:rsidR="00F062C5" w:rsidRPr="00A64AD9">
        <w:rPr>
          <w:rFonts w:asciiTheme="majorHAnsi" w:hAnsiTheme="majorHAnsi"/>
          <w:b/>
          <w:sz w:val="26"/>
          <w:szCs w:val="26"/>
        </w:rPr>
        <w:t>xpectations</w:t>
      </w:r>
    </w:p>
    <w:p w:rsidR="00F062C5" w:rsidRDefault="00F062C5" w:rsidP="00F062C5">
      <w:pPr>
        <w:spacing w:line="360" w:lineRule="auto"/>
      </w:pPr>
      <w:r>
        <w:t xml:space="preserve">The primary objective </w:t>
      </w:r>
      <w:r w:rsidR="00A06A1A">
        <w:t xml:space="preserve">of this thesis </w:t>
      </w:r>
      <w:r>
        <w:t xml:space="preserve">will be to assess whether the Cognitive Control Hypothesis or the Memory Specificity Hypothesis, more accurately reflects the age-related changes that cause decreased successful recollection in </w:t>
      </w:r>
      <w:r w:rsidR="00B540AB">
        <w:t>seniors</w:t>
      </w:r>
      <w:r w:rsidR="002A3D70">
        <w:t xml:space="preserve"> along with increased false recognition of lure items</w:t>
      </w:r>
      <w:r w:rsidR="00B540AB">
        <w:t>.</w:t>
      </w:r>
      <w:r>
        <w:t xml:space="preserve"> In order to assess this four ERP conditions will be analysed: correctly</w:t>
      </w:r>
      <w:r w:rsidR="00F25DD3">
        <w:t xml:space="preserve"> identified repeated items (Hits, H</w:t>
      </w:r>
      <w:r>
        <w:t xml:space="preserve">), correctly rejected lure items (CL), correctly rejected novel items (CN) and false alarms to lure items (FA). </w:t>
      </w:r>
    </w:p>
    <w:p w:rsidR="00F062C5" w:rsidRDefault="00F062C5" w:rsidP="00F062C5">
      <w:pPr>
        <w:spacing w:line="360" w:lineRule="auto"/>
      </w:pPr>
      <w:r>
        <w:t xml:space="preserve">This study aims to further investigate age-related decline in recognition </w:t>
      </w:r>
      <w:r w:rsidRPr="00E10FF6">
        <w:t xml:space="preserve">by adapting </w:t>
      </w:r>
      <w:proofErr w:type="spellStart"/>
      <w:r>
        <w:t>Koutstaal’s</w:t>
      </w:r>
      <w:proofErr w:type="spellEnd"/>
      <w:r>
        <w:t xml:space="preserve"> (2006) false recognition experiment, which demonstrated high false recognition performances in young and senior adults using picture stimuli. In addition, </w:t>
      </w:r>
      <w:r w:rsidR="00DC105F">
        <w:t>Ally</w:t>
      </w:r>
      <w:r w:rsidR="004220FB">
        <w:t xml:space="preserve">, </w:t>
      </w:r>
      <w:proofErr w:type="spellStart"/>
      <w:r w:rsidR="004220FB">
        <w:t>Waring</w:t>
      </w:r>
      <w:proofErr w:type="spellEnd"/>
      <w:r w:rsidR="00A96B26">
        <w:t xml:space="preserve"> </w:t>
      </w:r>
      <w:r w:rsidR="000E362F" w:rsidRPr="002434D5">
        <w:rPr>
          <w:i/>
        </w:rPr>
        <w:t>et al.</w:t>
      </w:r>
      <w:r w:rsidR="000E362F">
        <w:t xml:space="preserve"> </w:t>
      </w:r>
      <w:r w:rsidR="00DC105F">
        <w:t xml:space="preserve">(2008) and </w:t>
      </w:r>
      <w:proofErr w:type="spellStart"/>
      <w:r>
        <w:t>Morcom</w:t>
      </w:r>
      <w:proofErr w:type="spellEnd"/>
      <w:r>
        <w:t xml:space="preserve"> &amp; </w:t>
      </w:r>
      <w:proofErr w:type="spellStart"/>
      <w:r>
        <w:t>Rugg</w:t>
      </w:r>
      <w:proofErr w:type="spellEnd"/>
      <w:r>
        <w:t xml:space="preserve"> (2004) found old/new ERP effects were </w:t>
      </w:r>
      <w:r w:rsidR="00DC105F">
        <w:t>strongest in picture conditions, reflected by an increased behavioural performance for pictures than words.</w:t>
      </w:r>
      <w:r>
        <w:t xml:space="preserve"> If true, a</w:t>
      </w:r>
      <w:r w:rsidR="002F1149">
        <w:t>n</w:t>
      </w:r>
      <w:r>
        <w:t xml:space="preserve"> ERP study based on picture stimuli would be more likely to elicit old/new effects and thus contrast the CCH and MSH hypotheses.  </w:t>
      </w:r>
    </w:p>
    <w:p w:rsidR="00F062C5" w:rsidRDefault="00F062C5" w:rsidP="00F062C5">
      <w:pPr>
        <w:spacing w:line="360" w:lineRule="auto"/>
      </w:pPr>
      <w:proofErr w:type="spellStart"/>
      <w:r>
        <w:t>Koutstaal’s</w:t>
      </w:r>
      <w:proofErr w:type="spellEnd"/>
      <w:r>
        <w:t xml:space="preserve"> (2006) study </w:t>
      </w:r>
      <w:r>
        <w:rPr>
          <w:rFonts w:ascii="Calibri" w:eastAsia="Calibri" w:hAnsi="Calibri" w:cs="Times New Roman"/>
        </w:rPr>
        <w:t xml:space="preserve">used picture stimuli in a randomly cued recognition test with item-specific and category-based judgements (see figure 1). Participants would implicitly encode pictures by using a  size-judgement task by indicating after each picture whether the real-world counterpart  of the object would fit into a small box (example box provided at the start), after which participants would make “old” versus “new” recognition judgments on repeated, novel and similar (i.e. lure) pictures. Moreover, participants were instructed to make their “old/new” decisions for each picture based on whether the picture was seen before (item-specific) or another picture from the same category was seen before. </w:t>
      </w:r>
      <w:proofErr w:type="spellStart"/>
      <w:r>
        <w:rPr>
          <w:rFonts w:ascii="Calibri" w:eastAsia="Calibri" w:hAnsi="Calibri" w:cs="Times New Roman"/>
        </w:rPr>
        <w:t>Koutstaal</w:t>
      </w:r>
      <w:proofErr w:type="spellEnd"/>
      <w:r>
        <w:rPr>
          <w:rFonts w:ascii="Calibri" w:eastAsia="Calibri" w:hAnsi="Calibri" w:cs="Times New Roman"/>
        </w:rPr>
        <w:t xml:space="preserve"> (2006) found that, like previous experiments, seniors could move between </w:t>
      </w:r>
      <w:r>
        <w:rPr>
          <w:rFonts w:ascii="Calibri" w:eastAsia="Calibri" w:hAnsi="Calibri" w:cs="Times New Roman"/>
        </w:rPr>
        <w:lastRenderedPageBreak/>
        <w:t>item and category levels, flexibly making use of gist memory. However, seniors’ performance decreased when presented with lure i</w:t>
      </w:r>
      <w:r w:rsidR="00AC1CD2">
        <w:rPr>
          <w:rFonts w:ascii="Calibri" w:eastAsia="Calibri" w:hAnsi="Calibri" w:cs="Times New Roman"/>
        </w:rPr>
        <w:t>tems (i.e. the sitting duck in F</w:t>
      </w:r>
      <w:r>
        <w:rPr>
          <w:rFonts w:ascii="Calibri" w:eastAsia="Calibri" w:hAnsi="Calibri" w:cs="Times New Roman"/>
        </w:rPr>
        <w:t>igure 1) compared to younger adults.</w:t>
      </w:r>
    </w:p>
    <w:p w:rsidR="00F062C5" w:rsidRDefault="00F062C5" w:rsidP="00F062C5">
      <w:pPr>
        <w:spacing w:line="360" w:lineRule="auto"/>
        <w:rPr>
          <w:rFonts w:ascii="Calibri" w:eastAsia="Calibri" w:hAnsi="Calibri" w:cs="Times New Roman"/>
          <w:sz w:val="20"/>
          <w:szCs w:val="20"/>
        </w:rPr>
      </w:pPr>
      <w:r>
        <w:t xml:space="preserve">In this study participants will undergo a self-paced, forced-choice picture recognition task using pictures from </w:t>
      </w:r>
      <w:proofErr w:type="spellStart"/>
      <w:r>
        <w:t>Koutstaal’s</w:t>
      </w:r>
      <w:proofErr w:type="spellEnd"/>
      <w:r>
        <w:t xml:space="preserve"> study along with new, original pictures. </w:t>
      </w:r>
    </w:p>
    <w:p w:rsidR="00EC2003" w:rsidRDefault="00EC2003" w:rsidP="00F062C5">
      <w:pPr>
        <w:spacing w:line="360" w:lineRule="auto"/>
        <w:rPr>
          <w:rFonts w:ascii="Calibri" w:eastAsia="Calibri" w:hAnsi="Calibri" w:cs="Times New Roman"/>
          <w:sz w:val="20"/>
          <w:szCs w:val="20"/>
        </w:rPr>
      </w:pPr>
    </w:p>
    <w:p w:rsidR="00F062C5" w:rsidRPr="00097677" w:rsidRDefault="00F062C5" w:rsidP="00F062C5">
      <w:pPr>
        <w:spacing w:line="360" w:lineRule="auto"/>
        <w:rPr>
          <w:rFonts w:ascii="Calibri" w:eastAsia="Calibri" w:hAnsi="Calibri" w:cs="Times New Roman"/>
          <w:sz w:val="20"/>
          <w:szCs w:val="20"/>
          <w:u w:val="single"/>
        </w:rPr>
      </w:pPr>
      <w:r w:rsidRPr="00097677">
        <w:rPr>
          <w:rFonts w:ascii="Calibri" w:eastAsia="Calibri" w:hAnsi="Calibri" w:cs="Times New Roman"/>
          <w:sz w:val="20"/>
          <w:szCs w:val="20"/>
          <w:u w:val="single"/>
        </w:rPr>
        <w:t xml:space="preserve">Representation of </w:t>
      </w:r>
      <w:proofErr w:type="spellStart"/>
      <w:r w:rsidRPr="00097677">
        <w:rPr>
          <w:rFonts w:ascii="Calibri" w:eastAsia="Calibri" w:hAnsi="Calibri" w:cs="Times New Roman"/>
          <w:sz w:val="20"/>
          <w:szCs w:val="20"/>
          <w:u w:val="single"/>
        </w:rPr>
        <w:t>Koutstall</w:t>
      </w:r>
      <w:proofErr w:type="spellEnd"/>
      <w:r w:rsidRPr="00097677">
        <w:rPr>
          <w:rFonts w:ascii="Calibri" w:eastAsia="Calibri" w:hAnsi="Calibri" w:cs="Times New Roman"/>
          <w:sz w:val="20"/>
          <w:szCs w:val="20"/>
          <w:u w:val="single"/>
        </w:rPr>
        <w:t xml:space="preserve"> (2006) paradigm and example stimuli used. </w:t>
      </w:r>
    </w:p>
    <w:tbl>
      <w:tblPr>
        <w:tblStyle w:val="TableGrid"/>
        <w:tblW w:w="8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24"/>
        <w:gridCol w:w="1346"/>
        <w:gridCol w:w="2124"/>
        <w:gridCol w:w="1247"/>
        <w:gridCol w:w="1261"/>
      </w:tblGrid>
      <w:tr w:rsidR="00F062C5" w:rsidTr="00F55F69">
        <w:trPr>
          <w:trHeight w:val="262"/>
        </w:trPr>
        <w:tc>
          <w:tcPr>
            <w:tcW w:w="2124" w:type="dxa"/>
            <w:tcBorders>
              <w:bottom w:val="single" w:sz="4" w:space="0" w:color="auto"/>
              <w:right w:val="single" w:sz="4" w:space="0" w:color="auto"/>
            </w:tcBorders>
            <w:vAlign w:val="center"/>
          </w:tcPr>
          <w:p w:rsidR="00F062C5" w:rsidRPr="00A17A83" w:rsidRDefault="00F062C5" w:rsidP="00F55F69">
            <w:pPr>
              <w:spacing w:line="360" w:lineRule="auto"/>
              <w:jc w:val="center"/>
              <w:rPr>
                <w:rFonts w:ascii="Calibri" w:eastAsia="Calibri" w:hAnsi="Calibri" w:cs="Times New Roman"/>
                <w:b/>
              </w:rPr>
            </w:pPr>
            <w:r w:rsidRPr="00A17A83">
              <w:rPr>
                <w:rFonts w:ascii="Calibri" w:eastAsia="Calibri" w:hAnsi="Calibri" w:cs="Times New Roman"/>
                <w:b/>
              </w:rPr>
              <w:t>Study Phase</w:t>
            </w:r>
          </w:p>
        </w:tc>
        <w:tc>
          <w:tcPr>
            <w:tcW w:w="5978" w:type="dxa"/>
            <w:gridSpan w:val="4"/>
            <w:tcBorders>
              <w:left w:val="single" w:sz="4" w:space="0" w:color="auto"/>
              <w:bottom w:val="single" w:sz="4" w:space="0" w:color="auto"/>
            </w:tcBorders>
            <w:vAlign w:val="center"/>
          </w:tcPr>
          <w:p w:rsidR="00F062C5" w:rsidRPr="00A17A83" w:rsidRDefault="00F062C5" w:rsidP="00F55F69">
            <w:pPr>
              <w:spacing w:line="360" w:lineRule="auto"/>
              <w:jc w:val="center"/>
              <w:rPr>
                <w:rFonts w:ascii="Calibri" w:eastAsia="Calibri" w:hAnsi="Calibri" w:cs="Times New Roman"/>
                <w:b/>
              </w:rPr>
            </w:pPr>
            <w:r w:rsidRPr="00A17A83">
              <w:rPr>
                <w:rFonts w:ascii="Calibri" w:eastAsia="Calibri" w:hAnsi="Calibri" w:cs="Times New Roman"/>
                <w:b/>
              </w:rPr>
              <w:t>Test Phase</w:t>
            </w:r>
          </w:p>
        </w:tc>
      </w:tr>
      <w:tr w:rsidR="00F062C5" w:rsidTr="00F55F69">
        <w:trPr>
          <w:trHeight w:val="234"/>
        </w:trPr>
        <w:tc>
          <w:tcPr>
            <w:tcW w:w="2124" w:type="dxa"/>
            <w:tcBorders>
              <w:top w:val="single" w:sz="4" w:space="0" w:color="auto"/>
              <w:bottom w:val="single" w:sz="4" w:space="0" w:color="auto"/>
              <w:right w:val="single" w:sz="4" w:space="0" w:color="auto"/>
            </w:tcBorders>
            <w:vAlign w:val="center"/>
          </w:tcPr>
          <w:p w:rsidR="00F062C5" w:rsidRPr="00A17A83" w:rsidRDefault="00F062C5" w:rsidP="00F55F69">
            <w:pPr>
              <w:spacing w:line="360" w:lineRule="auto"/>
              <w:jc w:val="center"/>
              <w:rPr>
                <w:rFonts w:ascii="Calibri" w:eastAsia="Calibri" w:hAnsi="Calibri" w:cs="Times New Roman"/>
                <w:b/>
              </w:rPr>
            </w:pPr>
            <w:r w:rsidRPr="00A17A83">
              <w:rPr>
                <w:rFonts w:ascii="Calibri" w:eastAsia="Calibri" w:hAnsi="Calibri" w:cs="Times New Roman"/>
                <w:b/>
              </w:rPr>
              <w:t>Stimuli</w:t>
            </w:r>
          </w:p>
        </w:tc>
        <w:tc>
          <w:tcPr>
            <w:tcW w:w="1346" w:type="dxa"/>
            <w:tcBorders>
              <w:top w:val="single" w:sz="4" w:space="0" w:color="auto"/>
              <w:left w:val="single" w:sz="4" w:space="0" w:color="auto"/>
              <w:bottom w:val="single" w:sz="4" w:space="0" w:color="auto"/>
              <w:right w:val="single" w:sz="4" w:space="0" w:color="auto"/>
            </w:tcBorders>
            <w:vAlign w:val="center"/>
          </w:tcPr>
          <w:p w:rsidR="00F062C5" w:rsidRPr="00A17A83" w:rsidRDefault="00F062C5" w:rsidP="00F55F69">
            <w:pPr>
              <w:spacing w:line="360" w:lineRule="auto"/>
              <w:jc w:val="center"/>
              <w:rPr>
                <w:rFonts w:ascii="Calibri" w:eastAsia="Calibri" w:hAnsi="Calibri" w:cs="Times New Roman"/>
                <w:b/>
              </w:rPr>
            </w:pPr>
            <w:r w:rsidRPr="00A17A83">
              <w:rPr>
                <w:rFonts w:ascii="Calibri" w:eastAsia="Calibri" w:hAnsi="Calibri" w:cs="Times New Roman"/>
                <w:b/>
              </w:rPr>
              <w:t>Instruction</w:t>
            </w:r>
          </w:p>
        </w:tc>
        <w:tc>
          <w:tcPr>
            <w:tcW w:w="2124" w:type="dxa"/>
            <w:tcBorders>
              <w:top w:val="single" w:sz="4" w:space="0" w:color="auto"/>
              <w:left w:val="single" w:sz="4" w:space="0" w:color="auto"/>
              <w:bottom w:val="single" w:sz="4" w:space="0" w:color="auto"/>
              <w:right w:val="single" w:sz="4" w:space="0" w:color="auto"/>
            </w:tcBorders>
            <w:vAlign w:val="center"/>
          </w:tcPr>
          <w:p w:rsidR="00F062C5" w:rsidRPr="00A17A83" w:rsidRDefault="00730D2E" w:rsidP="00F55F69">
            <w:pPr>
              <w:spacing w:line="360" w:lineRule="auto"/>
              <w:rPr>
                <w:rFonts w:ascii="Calibri" w:eastAsia="Calibri" w:hAnsi="Calibri" w:cs="Times New Roman"/>
                <w:b/>
              </w:rPr>
            </w:pPr>
            <w:r w:rsidRPr="00730D2E">
              <w:rPr>
                <w:rFonts w:ascii="Calibri" w:eastAsia="Calibri" w:hAnsi="Calibri" w:cs="Times New Roman"/>
                <w:b/>
                <w:noProof/>
                <w:lang w:val="en-US" w:eastAsia="zh-TW"/>
              </w:rPr>
              <w:pict>
                <v:shapetype id="_x0000_t202" coordsize="21600,21600" o:spt="202" path="m,l,21600r21600,l21600,xe">
                  <v:stroke joinstyle="miter"/>
                  <v:path gradientshapeok="t" o:connecttype="rect"/>
                </v:shapetype>
                <v:shape id="_x0000_s1381" type="#_x0000_t202" style="position:absolute;margin-left:22.85pt;margin-top:8.9pt;width:58.35pt;height:25.65pt;z-index:251719680;mso-position-horizontal-relative:text;mso-position-vertical-relative:text;mso-width-relative:margin;mso-height-relative:margin" strokecolor="white [3212]">
                  <v:textbox style="mso-next-textbox:#_x0000_s1381">
                    <w:txbxContent>
                      <w:p w:rsidR="00B20C3A" w:rsidRDefault="00B20C3A" w:rsidP="00F062C5">
                        <w:r w:rsidRPr="00A17A83">
                          <w:rPr>
                            <w:rFonts w:ascii="Calibri" w:eastAsia="Calibri" w:hAnsi="Calibri" w:cs="Times New Roman"/>
                            <w:b/>
                          </w:rPr>
                          <w:t>Stimuli</w:t>
                        </w:r>
                      </w:p>
                    </w:txbxContent>
                  </v:textbox>
                </v:shape>
              </w:pict>
            </w:r>
            <w:r w:rsidR="00F062C5">
              <w:rPr>
                <w:rFonts w:ascii="Calibri" w:eastAsia="Calibri" w:hAnsi="Calibri" w:cs="Times New Roman"/>
                <w:b/>
                <w:noProof/>
                <w:lang w:eastAsia="en-GB"/>
              </w:rPr>
              <w:drawing>
                <wp:anchor distT="0" distB="0" distL="114300" distR="114300" simplePos="0" relativeHeight="251720704" behindDoc="1" locked="0" layoutInCell="1" allowOverlap="1">
                  <wp:simplePos x="0" y="0"/>
                  <wp:positionH relativeFrom="column">
                    <wp:posOffset>78740</wp:posOffset>
                  </wp:positionH>
                  <wp:positionV relativeFrom="paragraph">
                    <wp:posOffset>374015</wp:posOffset>
                  </wp:positionV>
                  <wp:extent cx="1014095" cy="914400"/>
                  <wp:effectExtent l="19050" t="0" r="0" b="0"/>
                  <wp:wrapNone/>
                  <wp:docPr id="18" name="Picture 5" descr="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3.jpg"/>
                          <pic:cNvPicPr/>
                        </pic:nvPicPr>
                        <pic:blipFill>
                          <a:blip r:embed="rId9" cstate="print"/>
                          <a:stretch>
                            <a:fillRect/>
                          </a:stretch>
                        </pic:blipFill>
                        <pic:spPr>
                          <a:xfrm>
                            <a:off x="0" y="0"/>
                            <a:ext cx="1014095" cy="914400"/>
                          </a:xfrm>
                          <a:prstGeom prst="rect">
                            <a:avLst/>
                          </a:prstGeom>
                        </pic:spPr>
                      </pic:pic>
                    </a:graphicData>
                  </a:graphic>
                </wp:anchor>
              </w:drawing>
            </w:r>
          </w:p>
        </w:tc>
        <w:tc>
          <w:tcPr>
            <w:tcW w:w="1247" w:type="dxa"/>
            <w:tcBorders>
              <w:top w:val="single" w:sz="4" w:space="0" w:color="auto"/>
              <w:left w:val="single" w:sz="4" w:space="0" w:color="auto"/>
              <w:bottom w:val="single" w:sz="4" w:space="0" w:color="auto"/>
              <w:right w:val="single" w:sz="4" w:space="0" w:color="auto"/>
            </w:tcBorders>
            <w:vAlign w:val="center"/>
          </w:tcPr>
          <w:p w:rsidR="00F062C5" w:rsidRPr="00A17A83" w:rsidRDefault="00F062C5" w:rsidP="00F55F69">
            <w:pPr>
              <w:spacing w:line="360" w:lineRule="auto"/>
              <w:jc w:val="center"/>
              <w:rPr>
                <w:rFonts w:ascii="Calibri" w:eastAsia="Calibri" w:hAnsi="Calibri" w:cs="Times New Roman"/>
                <w:b/>
              </w:rPr>
            </w:pPr>
            <w:r w:rsidRPr="00A17A83">
              <w:rPr>
                <w:rFonts w:ascii="Calibri" w:eastAsia="Calibri" w:hAnsi="Calibri" w:cs="Times New Roman"/>
                <w:b/>
              </w:rPr>
              <w:t>Stimulus Type</w:t>
            </w:r>
          </w:p>
        </w:tc>
        <w:tc>
          <w:tcPr>
            <w:tcW w:w="1261" w:type="dxa"/>
            <w:tcBorders>
              <w:top w:val="single" w:sz="4" w:space="0" w:color="auto"/>
              <w:left w:val="single" w:sz="4" w:space="0" w:color="auto"/>
              <w:bottom w:val="single" w:sz="4" w:space="0" w:color="auto"/>
            </w:tcBorders>
            <w:vAlign w:val="center"/>
          </w:tcPr>
          <w:p w:rsidR="00F062C5" w:rsidRPr="00A17A83" w:rsidRDefault="00F062C5" w:rsidP="00F55F69">
            <w:pPr>
              <w:spacing w:line="360" w:lineRule="auto"/>
              <w:jc w:val="center"/>
              <w:rPr>
                <w:rFonts w:ascii="Calibri" w:eastAsia="Calibri" w:hAnsi="Calibri" w:cs="Times New Roman"/>
                <w:b/>
              </w:rPr>
            </w:pPr>
            <w:r w:rsidRPr="00A17A83">
              <w:rPr>
                <w:rFonts w:ascii="Calibri" w:eastAsia="Calibri" w:hAnsi="Calibri" w:cs="Times New Roman"/>
                <w:b/>
              </w:rPr>
              <w:t>Correct Response</w:t>
            </w:r>
          </w:p>
        </w:tc>
      </w:tr>
      <w:tr w:rsidR="00F062C5" w:rsidTr="00F55F69">
        <w:trPr>
          <w:trHeight w:val="1181"/>
        </w:trPr>
        <w:tc>
          <w:tcPr>
            <w:tcW w:w="2124" w:type="dxa"/>
            <w:vMerge w:val="restart"/>
            <w:tcBorders>
              <w:top w:val="single" w:sz="4" w:space="0" w:color="auto"/>
              <w:right w:val="single" w:sz="4" w:space="0" w:color="auto"/>
            </w:tcBorders>
            <w:vAlign w:val="center"/>
          </w:tcPr>
          <w:p w:rsidR="00F062C5" w:rsidRPr="00D8411D" w:rsidRDefault="00F062C5" w:rsidP="00F55F69">
            <w:pPr>
              <w:spacing w:line="360" w:lineRule="auto"/>
              <w:jc w:val="center"/>
              <w:rPr>
                <w:rFonts w:ascii="Calibri" w:eastAsia="Calibri" w:hAnsi="Calibri" w:cs="Times New Roman"/>
              </w:rPr>
            </w:pPr>
            <w:r w:rsidRPr="00D8411D">
              <w:rPr>
                <w:rFonts w:ascii="Calibri" w:eastAsia="Calibri" w:hAnsi="Calibri" w:cs="Times New Roman"/>
                <w:noProof/>
                <w:lang w:eastAsia="en-GB"/>
              </w:rPr>
              <w:drawing>
                <wp:inline distT="0" distB="0" distL="0" distR="0">
                  <wp:extent cx="1012393" cy="911154"/>
                  <wp:effectExtent l="19050" t="0" r="0" b="0"/>
                  <wp:docPr id="19" name="Picture 5" descr="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3.jpg"/>
                          <pic:cNvPicPr/>
                        </pic:nvPicPr>
                        <pic:blipFill>
                          <a:blip r:embed="rId9" cstate="print"/>
                          <a:stretch>
                            <a:fillRect/>
                          </a:stretch>
                        </pic:blipFill>
                        <pic:spPr>
                          <a:xfrm>
                            <a:off x="0" y="0"/>
                            <a:ext cx="1012393" cy="911154"/>
                          </a:xfrm>
                          <a:prstGeom prst="rect">
                            <a:avLst/>
                          </a:prstGeom>
                        </pic:spPr>
                      </pic:pic>
                    </a:graphicData>
                  </a:graphic>
                </wp:inline>
              </w:drawing>
            </w:r>
          </w:p>
          <w:p w:rsidR="00F062C5" w:rsidRPr="00D8411D" w:rsidRDefault="00F062C5" w:rsidP="00F55F69">
            <w:pPr>
              <w:spacing w:line="360" w:lineRule="auto"/>
              <w:jc w:val="center"/>
              <w:rPr>
                <w:rFonts w:ascii="Calibri" w:eastAsia="Calibri" w:hAnsi="Calibri" w:cs="Times New Roman"/>
              </w:rPr>
            </w:pPr>
            <w:r w:rsidRPr="00D8411D">
              <w:rPr>
                <w:rFonts w:ascii="Calibri" w:eastAsia="Calibri" w:hAnsi="Calibri" w:cs="Times New Roman"/>
                <w:noProof/>
                <w:lang w:eastAsia="en-GB"/>
              </w:rPr>
              <w:drawing>
                <wp:anchor distT="0" distB="0" distL="114300" distR="114300" simplePos="0" relativeHeight="251722752" behindDoc="1" locked="0" layoutInCell="1" allowOverlap="1">
                  <wp:simplePos x="0" y="0"/>
                  <wp:positionH relativeFrom="column">
                    <wp:posOffset>60325</wp:posOffset>
                  </wp:positionH>
                  <wp:positionV relativeFrom="paragraph">
                    <wp:posOffset>873760</wp:posOffset>
                  </wp:positionV>
                  <wp:extent cx="1116330" cy="1009015"/>
                  <wp:effectExtent l="19050" t="0" r="7620" b="0"/>
                  <wp:wrapNone/>
                  <wp:docPr id="20" name="Picture 1" descr="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jpg"/>
                          <pic:cNvPicPr/>
                        </pic:nvPicPr>
                        <pic:blipFill>
                          <a:blip r:embed="rId10" cstate="print"/>
                          <a:stretch>
                            <a:fillRect/>
                          </a:stretch>
                        </pic:blipFill>
                        <pic:spPr>
                          <a:xfrm>
                            <a:off x="0" y="0"/>
                            <a:ext cx="1116330" cy="1009015"/>
                          </a:xfrm>
                          <a:prstGeom prst="rect">
                            <a:avLst/>
                          </a:prstGeom>
                        </pic:spPr>
                      </pic:pic>
                    </a:graphicData>
                  </a:graphic>
                </wp:anchor>
              </w:drawing>
            </w:r>
            <w:r w:rsidRPr="00D8411D">
              <w:rPr>
                <w:rFonts w:ascii="Calibri" w:eastAsia="Calibri" w:hAnsi="Calibri" w:cs="Times New Roman"/>
                <w:noProof/>
                <w:lang w:eastAsia="en-GB"/>
              </w:rPr>
              <w:drawing>
                <wp:inline distT="0" distB="0" distL="0" distR="0">
                  <wp:extent cx="975360" cy="877824"/>
                  <wp:effectExtent l="19050" t="0" r="0" b="0"/>
                  <wp:docPr id="36" name="Picture 4" descr="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8.jpg"/>
                          <pic:cNvPicPr/>
                        </pic:nvPicPr>
                        <pic:blipFill>
                          <a:blip r:embed="rId11" cstate="print"/>
                          <a:stretch>
                            <a:fillRect/>
                          </a:stretch>
                        </pic:blipFill>
                        <pic:spPr>
                          <a:xfrm>
                            <a:off x="0" y="0"/>
                            <a:ext cx="978477" cy="878774"/>
                          </a:xfrm>
                          <a:prstGeom prst="rect">
                            <a:avLst/>
                          </a:prstGeom>
                        </pic:spPr>
                      </pic:pic>
                    </a:graphicData>
                  </a:graphic>
                </wp:inline>
              </w:drawing>
            </w:r>
          </w:p>
          <w:p w:rsidR="00F062C5" w:rsidRPr="00D8411D" w:rsidRDefault="00F062C5" w:rsidP="00F55F69">
            <w:pPr>
              <w:spacing w:line="360" w:lineRule="auto"/>
              <w:jc w:val="center"/>
              <w:rPr>
                <w:rFonts w:ascii="Calibri" w:eastAsia="Calibri" w:hAnsi="Calibri" w:cs="Times New Roman"/>
              </w:rPr>
            </w:pPr>
          </w:p>
          <w:p w:rsidR="00F062C5" w:rsidRPr="00D8411D" w:rsidRDefault="00F062C5" w:rsidP="00F55F69">
            <w:pPr>
              <w:spacing w:line="360" w:lineRule="auto"/>
              <w:jc w:val="center"/>
              <w:rPr>
                <w:rFonts w:ascii="Calibri" w:eastAsia="Calibri" w:hAnsi="Calibri" w:cs="Times New Roman"/>
              </w:rPr>
            </w:pPr>
          </w:p>
          <w:p w:rsidR="00F062C5" w:rsidRPr="00D8411D" w:rsidRDefault="00F062C5" w:rsidP="00F55F69">
            <w:pPr>
              <w:spacing w:line="360" w:lineRule="auto"/>
              <w:rPr>
                <w:rFonts w:ascii="Calibri" w:eastAsia="Calibri" w:hAnsi="Calibri" w:cs="Times New Roman"/>
              </w:rPr>
            </w:pPr>
            <w:r w:rsidRPr="00D8411D">
              <w:rPr>
                <w:rFonts w:ascii="Calibri" w:eastAsia="Calibri" w:hAnsi="Calibri" w:cs="Times New Roman"/>
                <w:noProof/>
                <w:lang w:eastAsia="en-GB"/>
              </w:rPr>
              <w:drawing>
                <wp:anchor distT="0" distB="0" distL="114300" distR="114300" simplePos="0" relativeHeight="251721728" behindDoc="1" locked="0" layoutInCell="1" allowOverlap="1">
                  <wp:simplePos x="0" y="0"/>
                  <wp:positionH relativeFrom="column">
                    <wp:posOffset>119380</wp:posOffset>
                  </wp:positionH>
                  <wp:positionV relativeFrom="paragraph">
                    <wp:posOffset>211455</wp:posOffset>
                  </wp:positionV>
                  <wp:extent cx="1014095" cy="925830"/>
                  <wp:effectExtent l="19050" t="0" r="0" b="0"/>
                  <wp:wrapNone/>
                  <wp:docPr id="37" name="Picture 3"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12" cstate="print"/>
                          <a:stretch>
                            <a:fillRect/>
                          </a:stretch>
                        </pic:blipFill>
                        <pic:spPr>
                          <a:xfrm>
                            <a:off x="0" y="0"/>
                            <a:ext cx="1014095" cy="925830"/>
                          </a:xfrm>
                          <a:prstGeom prst="rect">
                            <a:avLst/>
                          </a:prstGeom>
                        </pic:spPr>
                      </pic:pic>
                    </a:graphicData>
                  </a:graphic>
                </wp:anchor>
              </w:drawing>
            </w:r>
          </w:p>
          <w:p w:rsidR="00F062C5" w:rsidRPr="00D8411D" w:rsidRDefault="00F062C5" w:rsidP="00F55F69">
            <w:pPr>
              <w:spacing w:line="360" w:lineRule="auto"/>
              <w:rPr>
                <w:rFonts w:ascii="Calibri" w:eastAsia="Calibri" w:hAnsi="Calibri" w:cs="Times New Roman"/>
              </w:rPr>
            </w:pPr>
          </w:p>
          <w:p w:rsidR="00F062C5" w:rsidRPr="00D8411D" w:rsidRDefault="00F062C5" w:rsidP="00F55F69">
            <w:pPr>
              <w:spacing w:line="360" w:lineRule="auto"/>
              <w:rPr>
                <w:rFonts w:ascii="Calibri" w:eastAsia="Calibri" w:hAnsi="Calibri" w:cs="Times New Roman"/>
              </w:rPr>
            </w:pPr>
          </w:p>
          <w:p w:rsidR="00F062C5" w:rsidRPr="00D8411D" w:rsidRDefault="00F062C5" w:rsidP="00F55F69">
            <w:pPr>
              <w:spacing w:line="360" w:lineRule="auto"/>
              <w:rPr>
                <w:rFonts w:ascii="Calibri" w:eastAsia="Calibri" w:hAnsi="Calibri" w:cs="Times New Roman"/>
              </w:rPr>
            </w:pPr>
          </w:p>
          <w:p w:rsidR="00F062C5" w:rsidRPr="00D8411D" w:rsidRDefault="00F062C5" w:rsidP="00F55F69">
            <w:pPr>
              <w:spacing w:line="360" w:lineRule="auto"/>
              <w:rPr>
                <w:rFonts w:ascii="Calibri" w:eastAsia="Calibri" w:hAnsi="Calibri" w:cs="Times New Roman"/>
              </w:rPr>
            </w:pPr>
          </w:p>
          <w:p w:rsidR="00F062C5" w:rsidRPr="00D8411D" w:rsidRDefault="00F062C5" w:rsidP="00F55F69">
            <w:pPr>
              <w:spacing w:line="360" w:lineRule="auto"/>
              <w:jc w:val="center"/>
              <w:rPr>
                <w:rFonts w:ascii="Calibri" w:eastAsia="Calibri" w:hAnsi="Calibri" w:cs="Times New Roman"/>
              </w:rPr>
            </w:pPr>
          </w:p>
          <w:p w:rsidR="00F062C5" w:rsidRPr="00D8411D" w:rsidRDefault="00F062C5" w:rsidP="00F55F69">
            <w:pPr>
              <w:spacing w:line="360" w:lineRule="auto"/>
              <w:jc w:val="center"/>
              <w:rPr>
                <w:rFonts w:ascii="Calibri" w:eastAsia="Calibri" w:hAnsi="Calibri" w:cs="Times New Roman"/>
              </w:rPr>
            </w:pPr>
          </w:p>
          <w:p w:rsidR="00F062C5" w:rsidRPr="00D8411D" w:rsidRDefault="00F062C5" w:rsidP="00F55F69">
            <w:pPr>
              <w:spacing w:line="360" w:lineRule="auto"/>
              <w:jc w:val="center"/>
              <w:rPr>
                <w:rFonts w:ascii="Calibri" w:eastAsia="Calibri" w:hAnsi="Calibri" w:cs="Times New Roman"/>
              </w:rPr>
            </w:pPr>
          </w:p>
        </w:tc>
        <w:tc>
          <w:tcPr>
            <w:tcW w:w="1346" w:type="dxa"/>
            <w:tcBorders>
              <w:top w:val="single" w:sz="4" w:space="0" w:color="auto"/>
              <w:left w:val="single" w:sz="4" w:space="0" w:color="auto"/>
            </w:tcBorders>
            <w:vAlign w:val="center"/>
          </w:tcPr>
          <w:p w:rsidR="00F062C5" w:rsidRPr="00D8411D" w:rsidRDefault="00F062C5" w:rsidP="00F55F69">
            <w:pPr>
              <w:spacing w:line="360" w:lineRule="auto"/>
              <w:jc w:val="center"/>
              <w:rPr>
                <w:rFonts w:ascii="Calibri" w:eastAsia="Calibri" w:hAnsi="Calibri" w:cs="Times New Roman"/>
              </w:rPr>
            </w:pPr>
            <w:r w:rsidRPr="00D8411D">
              <w:rPr>
                <w:rFonts w:ascii="Calibri" w:eastAsia="Calibri" w:hAnsi="Calibri" w:cs="Times New Roman"/>
              </w:rPr>
              <w:t>Category</w:t>
            </w:r>
          </w:p>
        </w:tc>
        <w:tc>
          <w:tcPr>
            <w:tcW w:w="2124" w:type="dxa"/>
            <w:tcBorders>
              <w:top w:val="single" w:sz="4" w:space="0" w:color="auto"/>
            </w:tcBorders>
            <w:vAlign w:val="center"/>
          </w:tcPr>
          <w:p w:rsidR="00F062C5" w:rsidRPr="00D8411D" w:rsidRDefault="00F062C5" w:rsidP="00F55F69">
            <w:pPr>
              <w:spacing w:line="360" w:lineRule="auto"/>
              <w:jc w:val="center"/>
              <w:rPr>
                <w:rFonts w:ascii="Calibri" w:eastAsia="Calibri" w:hAnsi="Calibri" w:cs="Times New Roman"/>
              </w:rPr>
            </w:pPr>
            <w:r w:rsidRPr="00D8411D">
              <w:rPr>
                <w:rFonts w:ascii="Calibri" w:eastAsia="Calibri" w:hAnsi="Calibri" w:cs="Times New Roman"/>
                <w:noProof/>
                <w:lang w:eastAsia="en-GB"/>
              </w:rPr>
              <w:drawing>
                <wp:anchor distT="0" distB="0" distL="114300" distR="114300" simplePos="0" relativeHeight="251727872" behindDoc="1" locked="0" layoutInCell="1" allowOverlap="1">
                  <wp:simplePos x="0" y="0"/>
                  <wp:positionH relativeFrom="column">
                    <wp:posOffset>112395</wp:posOffset>
                  </wp:positionH>
                  <wp:positionV relativeFrom="paragraph">
                    <wp:posOffset>682625</wp:posOffset>
                  </wp:positionV>
                  <wp:extent cx="985520" cy="890270"/>
                  <wp:effectExtent l="19050" t="0" r="5080" b="0"/>
                  <wp:wrapNone/>
                  <wp:docPr id="38" name="Picture 4" descr="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8.jpg"/>
                          <pic:cNvPicPr/>
                        </pic:nvPicPr>
                        <pic:blipFill>
                          <a:blip r:embed="rId11" cstate="print"/>
                          <a:stretch>
                            <a:fillRect/>
                          </a:stretch>
                        </pic:blipFill>
                        <pic:spPr>
                          <a:xfrm>
                            <a:off x="0" y="0"/>
                            <a:ext cx="985520" cy="890270"/>
                          </a:xfrm>
                          <a:prstGeom prst="rect">
                            <a:avLst/>
                          </a:prstGeom>
                        </pic:spPr>
                      </pic:pic>
                    </a:graphicData>
                  </a:graphic>
                </wp:anchor>
              </w:drawing>
            </w:r>
          </w:p>
        </w:tc>
        <w:tc>
          <w:tcPr>
            <w:tcW w:w="1247" w:type="dxa"/>
            <w:tcBorders>
              <w:top w:val="single" w:sz="4" w:space="0" w:color="auto"/>
            </w:tcBorders>
            <w:vAlign w:val="center"/>
          </w:tcPr>
          <w:p w:rsidR="00F062C5" w:rsidRPr="00D8411D" w:rsidRDefault="00F062C5" w:rsidP="00F55F69">
            <w:pPr>
              <w:spacing w:line="360" w:lineRule="auto"/>
              <w:jc w:val="center"/>
              <w:rPr>
                <w:rFonts w:ascii="Calibri" w:eastAsia="Calibri" w:hAnsi="Calibri" w:cs="Times New Roman"/>
              </w:rPr>
            </w:pPr>
            <w:r w:rsidRPr="00D8411D">
              <w:rPr>
                <w:rFonts w:ascii="Calibri" w:eastAsia="Calibri" w:hAnsi="Calibri" w:cs="Times New Roman"/>
              </w:rPr>
              <w:t>Repeated</w:t>
            </w:r>
          </w:p>
        </w:tc>
        <w:tc>
          <w:tcPr>
            <w:tcW w:w="1261" w:type="dxa"/>
            <w:tcBorders>
              <w:top w:val="single" w:sz="4" w:space="0" w:color="auto"/>
            </w:tcBorders>
            <w:vAlign w:val="center"/>
          </w:tcPr>
          <w:p w:rsidR="00F062C5" w:rsidRDefault="00F062C5" w:rsidP="00F55F69">
            <w:pPr>
              <w:spacing w:line="360" w:lineRule="auto"/>
              <w:jc w:val="center"/>
              <w:rPr>
                <w:rFonts w:ascii="Calibri" w:eastAsia="Calibri" w:hAnsi="Calibri" w:cs="Times New Roman"/>
              </w:rPr>
            </w:pPr>
            <w:r w:rsidRPr="00D8411D">
              <w:rPr>
                <w:rFonts w:ascii="Calibri" w:eastAsia="Calibri" w:hAnsi="Calibri" w:cs="Times New Roman"/>
              </w:rPr>
              <w:t>Old</w:t>
            </w:r>
          </w:p>
        </w:tc>
      </w:tr>
      <w:tr w:rsidR="00F062C5" w:rsidTr="00F55F69">
        <w:trPr>
          <w:trHeight w:val="1138"/>
        </w:trPr>
        <w:tc>
          <w:tcPr>
            <w:tcW w:w="2124" w:type="dxa"/>
            <w:vMerge/>
            <w:tcBorders>
              <w:right w:val="single" w:sz="4" w:space="0" w:color="auto"/>
            </w:tcBorders>
            <w:vAlign w:val="center"/>
          </w:tcPr>
          <w:p w:rsidR="00F062C5" w:rsidRDefault="00F062C5" w:rsidP="00F55F69">
            <w:pPr>
              <w:spacing w:line="360" w:lineRule="auto"/>
              <w:jc w:val="center"/>
              <w:rPr>
                <w:rFonts w:ascii="Calibri" w:eastAsia="Calibri" w:hAnsi="Calibri" w:cs="Times New Roman"/>
              </w:rPr>
            </w:pPr>
          </w:p>
        </w:tc>
        <w:tc>
          <w:tcPr>
            <w:tcW w:w="1346" w:type="dxa"/>
            <w:tcBorders>
              <w:left w:val="single" w:sz="4" w:space="0" w:color="auto"/>
            </w:tcBorders>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Item</w:t>
            </w:r>
          </w:p>
        </w:tc>
        <w:tc>
          <w:tcPr>
            <w:tcW w:w="2124"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noProof/>
                <w:lang w:eastAsia="en-GB"/>
              </w:rPr>
              <w:drawing>
                <wp:anchor distT="0" distB="0" distL="114300" distR="114300" simplePos="0" relativeHeight="251726848" behindDoc="1" locked="0" layoutInCell="1" allowOverlap="1">
                  <wp:simplePos x="0" y="0"/>
                  <wp:positionH relativeFrom="column">
                    <wp:posOffset>107950</wp:posOffset>
                  </wp:positionH>
                  <wp:positionV relativeFrom="paragraph">
                    <wp:posOffset>588010</wp:posOffset>
                  </wp:positionV>
                  <wp:extent cx="1049655" cy="949960"/>
                  <wp:effectExtent l="19050" t="0" r="0" b="0"/>
                  <wp:wrapNone/>
                  <wp:docPr id="39" name="Picture 14" descr="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4.jpg"/>
                          <pic:cNvPicPr/>
                        </pic:nvPicPr>
                        <pic:blipFill>
                          <a:blip r:embed="rId13" cstate="print"/>
                          <a:stretch>
                            <a:fillRect/>
                          </a:stretch>
                        </pic:blipFill>
                        <pic:spPr>
                          <a:xfrm>
                            <a:off x="0" y="0"/>
                            <a:ext cx="1049655" cy="949960"/>
                          </a:xfrm>
                          <a:prstGeom prst="rect">
                            <a:avLst/>
                          </a:prstGeom>
                        </pic:spPr>
                      </pic:pic>
                    </a:graphicData>
                  </a:graphic>
                </wp:anchor>
              </w:drawing>
            </w:r>
          </w:p>
        </w:tc>
        <w:tc>
          <w:tcPr>
            <w:tcW w:w="1247"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Repeated</w:t>
            </w:r>
          </w:p>
        </w:tc>
        <w:tc>
          <w:tcPr>
            <w:tcW w:w="1261"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Old</w:t>
            </w:r>
          </w:p>
        </w:tc>
      </w:tr>
      <w:tr w:rsidR="00F062C5" w:rsidTr="00F55F69">
        <w:trPr>
          <w:trHeight w:val="1249"/>
        </w:trPr>
        <w:tc>
          <w:tcPr>
            <w:tcW w:w="2124" w:type="dxa"/>
            <w:vMerge/>
            <w:tcBorders>
              <w:right w:val="single" w:sz="4" w:space="0" w:color="auto"/>
            </w:tcBorders>
            <w:vAlign w:val="center"/>
          </w:tcPr>
          <w:p w:rsidR="00F062C5" w:rsidRDefault="00F062C5" w:rsidP="00F55F69">
            <w:pPr>
              <w:spacing w:line="360" w:lineRule="auto"/>
              <w:jc w:val="center"/>
              <w:rPr>
                <w:rFonts w:ascii="Calibri" w:eastAsia="Calibri" w:hAnsi="Calibri" w:cs="Times New Roman"/>
              </w:rPr>
            </w:pPr>
          </w:p>
        </w:tc>
        <w:tc>
          <w:tcPr>
            <w:tcW w:w="1346" w:type="dxa"/>
            <w:tcBorders>
              <w:left w:val="single" w:sz="4" w:space="0" w:color="auto"/>
            </w:tcBorders>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Category</w:t>
            </w:r>
          </w:p>
        </w:tc>
        <w:tc>
          <w:tcPr>
            <w:tcW w:w="2124"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noProof/>
                <w:lang w:eastAsia="en-GB"/>
              </w:rPr>
              <w:drawing>
                <wp:anchor distT="0" distB="0" distL="114300" distR="114300" simplePos="0" relativeHeight="251725824" behindDoc="1" locked="0" layoutInCell="1" allowOverlap="1">
                  <wp:simplePos x="0" y="0"/>
                  <wp:positionH relativeFrom="column">
                    <wp:posOffset>107950</wp:posOffset>
                  </wp:positionH>
                  <wp:positionV relativeFrom="paragraph">
                    <wp:posOffset>730250</wp:posOffset>
                  </wp:positionV>
                  <wp:extent cx="1014095" cy="914400"/>
                  <wp:effectExtent l="19050" t="0" r="0" b="0"/>
                  <wp:wrapNone/>
                  <wp:docPr id="51" name="Picture 18"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14" cstate="print"/>
                          <a:stretch>
                            <a:fillRect/>
                          </a:stretch>
                        </pic:blipFill>
                        <pic:spPr>
                          <a:xfrm>
                            <a:off x="0" y="0"/>
                            <a:ext cx="1014095" cy="914400"/>
                          </a:xfrm>
                          <a:prstGeom prst="rect">
                            <a:avLst/>
                          </a:prstGeom>
                        </pic:spPr>
                      </pic:pic>
                    </a:graphicData>
                  </a:graphic>
                </wp:anchor>
              </w:drawing>
            </w:r>
          </w:p>
        </w:tc>
        <w:tc>
          <w:tcPr>
            <w:tcW w:w="1247"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Similar</w:t>
            </w:r>
          </w:p>
        </w:tc>
        <w:tc>
          <w:tcPr>
            <w:tcW w:w="1261"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Old</w:t>
            </w:r>
          </w:p>
        </w:tc>
      </w:tr>
      <w:tr w:rsidR="00F062C5" w:rsidTr="00F55F69">
        <w:trPr>
          <w:trHeight w:val="1279"/>
        </w:trPr>
        <w:tc>
          <w:tcPr>
            <w:tcW w:w="2124" w:type="dxa"/>
            <w:vMerge/>
            <w:tcBorders>
              <w:right w:val="single" w:sz="4" w:space="0" w:color="auto"/>
            </w:tcBorders>
            <w:vAlign w:val="center"/>
          </w:tcPr>
          <w:p w:rsidR="00F062C5" w:rsidRDefault="00F062C5" w:rsidP="00F55F69">
            <w:pPr>
              <w:spacing w:line="360" w:lineRule="auto"/>
              <w:jc w:val="center"/>
              <w:rPr>
                <w:rFonts w:ascii="Calibri" w:eastAsia="Calibri" w:hAnsi="Calibri" w:cs="Times New Roman"/>
              </w:rPr>
            </w:pPr>
          </w:p>
        </w:tc>
        <w:tc>
          <w:tcPr>
            <w:tcW w:w="1346" w:type="dxa"/>
            <w:tcBorders>
              <w:left w:val="single" w:sz="4" w:space="0" w:color="auto"/>
            </w:tcBorders>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 xml:space="preserve">Item </w:t>
            </w:r>
          </w:p>
        </w:tc>
        <w:tc>
          <w:tcPr>
            <w:tcW w:w="2124"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noProof/>
                <w:lang w:eastAsia="en-GB"/>
              </w:rPr>
              <w:drawing>
                <wp:anchor distT="0" distB="0" distL="114300" distR="114300" simplePos="0" relativeHeight="251724800" behindDoc="1" locked="0" layoutInCell="1" allowOverlap="1">
                  <wp:simplePos x="0" y="0"/>
                  <wp:positionH relativeFrom="column">
                    <wp:posOffset>83820</wp:posOffset>
                  </wp:positionH>
                  <wp:positionV relativeFrom="paragraph">
                    <wp:posOffset>683260</wp:posOffset>
                  </wp:positionV>
                  <wp:extent cx="1108710" cy="1009015"/>
                  <wp:effectExtent l="19050" t="0" r="0" b="0"/>
                  <wp:wrapNone/>
                  <wp:docPr id="52" name="Picture 17" descr="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jpg"/>
                          <pic:cNvPicPr/>
                        </pic:nvPicPr>
                        <pic:blipFill>
                          <a:blip r:embed="rId15" cstate="print"/>
                          <a:stretch>
                            <a:fillRect/>
                          </a:stretch>
                        </pic:blipFill>
                        <pic:spPr>
                          <a:xfrm>
                            <a:off x="0" y="0"/>
                            <a:ext cx="1108710" cy="1009015"/>
                          </a:xfrm>
                          <a:prstGeom prst="rect">
                            <a:avLst/>
                          </a:prstGeom>
                        </pic:spPr>
                      </pic:pic>
                    </a:graphicData>
                  </a:graphic>
                </wp:anchor>
              </w:drawing>
            </w:r>
          </w:p>
        </w:tc>
        <w:tc>
          <w:tcPr>
            <w:tcW w:w="1247"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Similar</w:t>
            </w:r>
          </w:p>
        </w:tc>
        <w:tc>
          <w:tcPr>
            <w:tcW w:w="1261"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New</w:t>
            </w:r>
          </w:p>
        </w:tc>
      </w:tr>
      <w:tr w:rsidR="00F062C5" w:rsidTr="00F55F69">
        <w:trPr>
          <w:trHeight w:val="1407"/>
        </w:trPr>
        <w:tc>
          <w:tcPr>
            <w:tcW w:w="2124" w:type="dxa"/>
            <w:vMerge/>
            <w:tcBorders>
              <w:right w:val="single" w:sz="4" w:space="0" w:color="auto"/>
            </w:tcBorders>
            <w:vAlign w:val="center"/>
          </w:tcPr>
          <w:p w:rsidR="00F062C5" w:rsidRDefault="00F062C5" w:rsidP="00F55F69">
            <w:pPr>
              <w:spacing w:line="360" w:lineRule="auto"/>
              <w:jc w:val="center"/>
              <w:rPr>
                <w:rFonts w:ascii="Calibri" w:eastAsia="Calibri" w:hAnsi="Calibri" w:cs="Times New Roman"/>
              </w:rPr>
            </w:pPr>
          </w:p>
        </w:tc>
        <w:tc>
          <w:tcPr>
            <w:tcW w:w="1346" w:type="dxa"/>
            <w:tcBorders>
              <w:left w:val="single" w:sz="4" w:space="0" w:color="auto"/>
            </w:tcBorders>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Category</w:t>
            </w:r>
          </w:p>
        </w:tc>
        <w:tc>
          <w:tcPr>
            <w:tcW w:w="2124"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noProof/>
                <w:lang w:eastAsia="en-GB"/>
              </w:rPr>
              <w:drawing>
                <wp:anchor distT="0" distB="0" distL="114300" distR="114300" simplePos="0" relativeHeight="251723776" behindDoc="1" locked="0" layoutInCell="1" allowOverlap="1">
                  <wp:simplePos x="0" y="0"/>
                  <wp:positionH relativeFrom="column">
                    <wp:posOffset>107950</wp:posOffset>
                  </wp:positionH>
                  <wp:positionV relativeFrom="paragraph">
                    <wp:posOffset>873125</wp:posOffset>
                  </wp:positionV>
                  <wp:extent cx="1016635" cy="937895"/>
                  <wp:effectExtent l="19050" t="0" r="0" b="0"/>
                  <wp:wrapNone/>
                  <wp:docPr id="53" name="Picture 10" descr="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1.jpg"/>
                          <pic:cNvPicPr/>
                        </pic:nvPicPr>
                        <pic:blipFill>
                          <a:blip r:embed="rId16" cstate="print"/>
                          <a:stretch>
                            <a:fillRect/>
                          </a:stretch>
                        </pic:blipFill>
                        <pic:spPr>
                          <a:xfrm>
                            <a:off x="0" y="0"/>
                            <a:ext cx="1016635" cy="937895"/>
                          </a:xfrm>
                          <a:prstGeom prst="rect">
                            <a:avLst/>
                          </a:prstGeom>
                        </pic:spPr>
                      </pic:pic>
                    </a:graphicData>
                  </a:graphic>
                </wp:anchor>
              </w:drawing>
            </w:r>
          </w:p>
        </w:tc>
        <w:tc>
          <w:tcPr>
            <w:tcW w:w="1247"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Novel</w:t>
            </w:r>
          </w:p>
        </w:tc>
        <w:tc>
          <w:tcPr>
            <w:tcW w:w="1261"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New</w:t>
            </w:r>
          </w:p>
        </w:tc>
      </w:tr>
      <w:tr w:rsidR="00F062C5" w:rsidTr="00F55F69">
        <w:trPr>
          <w:trHeight w:val="1257"/>
        </w:trPr>
        <w:tc>
          <w:tcPr>
            <w:tcW w:w="2124" w:type="dxa"/>
            <w:vMerge/>
            <w:tcBorders>
              <w:right w:val="single" w:sz="4" w:space="0" w:color="auto"/>
            </w:tcBorders>
            <w:vAlign w:val="center"/>
          </w:tcPr>
          <w:p w:rsidR="00F062C5" w:rsidRDefault="00F062C5" w:rsidP="00F55F69">
            <w:pPr>
              <w:spacing w:line="360" w:lineRule="auto"/>
              <w:jc w:val="center"/>
              <w:rPr>
                <w:rFonts w:ascii="Calibri" w:eastAsia="Calibri" w:hAnsi="Calibri" w:cs="Times New Roman"/>
              </w:rPr>
            </w:pPr>
          </w:p>
        </w:tc>
        <w:tc>
          <w:tcPr>
            <w:tcW w:w="1346" w:type="dxa"/>
            <w:tcBorders>
              <w:left w:val="single" w:sz="4" w:space="0" w:color="auto"/>
            </w:tcBorders>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Item</w:t>
            </w:r>
          </w:p>
        </w:tc>
        <w:tc>
          <w:tcPr>
            <w:tcW w:w="2124" w:type="dxa"/>
            <w:vAlign w:val="center"/>
          </w:tcPr>
          <w:p w:rsidR="00F062C5" w:rsidRDefault="00F062C5" w:rsidP="00F55F69">
            <w:pPr>
              <w:spacing w:line="360" w:lineRule="auto"/>
              <w:jc w:val="center"/>
              <w:rPr>
                <w:rFonts w:ascii="Calibri" w:eastAsia="Calibri" w:hAnsi="Calibri" w:cs="Times New Roman"/>
              </w:rPr>
            </w:pPr>
          </w:p>
        </w:tc>
        <w:tc>
          <w:tcPr>
            <w:tcW w:w="1247"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Novel</w:t>
            </w:r>
          </w:p>
        </w:tc>
        <w:tc>
          <w:tcPr>
            <w:tcW w:w="1261" w:type="dxa"/>
            <w:vAlign w:val="center"/>
          </w:tcPr>
          <w:p w:rsidR="00F062C5" w:rsidRDefault="00F062C5" w:rsidP="00F55F69">
            <w:pPr>
              <w:spacing w:line="360" w:lineRule="auto"/>
              <w:jc w:val="center"/>
              <w:rPr>
                <w:rFonts w:ascii="Calibri" w:eastAsia="Calibri" w:hAnsi="Calibri" w:cs="Times New Roman"/>
              </w:rPr>
            </w:pPr>
            <w:r>
              <w:rPr>
                <w:rFonts w:ascii="Calibri" w:eastAsia="Calibri" w:hAnsi="Calibri" w:cs="Times New Roman"/>
              </w:rPr>
              <w:t>New</w:t>
            </w:r>
          </w:p>
        </w:tc>
      </w:tr>
    </w:tbl>
    <w:p w:rsidR="00BD135C" w:rsidRDefault="00F062C5" w:rsidP="00BD135C">
      <w:pPr>
        <w:spacing w:line="240" w:lineRule="auto"/>
        <w:rPr>
          <w:rFonts w:ascii="Calibri" w:eastAsia="Calibri" w:hAnsi="Calibri" w:cs="Times New Roman"/>
        </w:rPr>
      </w:pPr>
      <w:r w:rsidRPr="00097677">
        <w:rPr>
          <w:rFonts w:ascii="Calibri" w:eastAsia="Calibri" w:hAnsi="Calibri" w:cs="Times New Roman"/>
          <w:b/>
        </w:rPr>
        <w:t>Figure 1</w:t>
      </w:r>
      <w:r>
        <w:rPr>
          <w:rFonts w:ascii="Calibri" w:eastAsia="Calibri" w:hAnsi="Calibri" w:cs="Times New Roman"/>
          <w:b/>
        </w:rPr>
        <w:t>.</w:t>
      </w:r>
      <w:r w:rsidRPr="00097677">
        <w:rPr>
          <w:rFonts w:ascii="Calibri" w:eastAsia="Calibri" w:hAnsi="Calibri" w:cs="Times New Roman"/>
        </w:rPr>
        <w:t xml:space="preserve"> </w:t>
      </w:r>
      <w:r>
        <w:rPr>
          <w:rFonts w:ascii="Calibri" w:eastAsia="Calibri" w:hAnsi="Calibri" w:cs="Times New Roman"/>
        </w:rPr>
        <w:t xml:space="preserve">Schematic representation of study and recognition tasks used by </w:t>
      </w:r>
      <w:proofErr w:type="spellStart"/>
      <w:r>
        <w:rPr>
          <w:rFonts w:ascii="Calibri" w:eastAsia="Calibri" w:hAnsi="Calibri" w:cs="Times New Roman"/>
        </w:rPr>
        <w:t>Koutstaal</w:t>
      </w:r>
      <w:proofErr w:type="spellEnd"/>
      <w:r>
        <w:rPr>
          <w:rFonts w:ascii="Calibri" w:eastAsia="Calibri" w:hAnsi="Calibri" w:cs="Times New Roman"/>
        </w:rPr>
        <w:t xml:space="preserve"> (2006). Participants at study would implicitly memorise items by performing a size-judgment task. At test, previous items would be grouped by either category or single-item: using this indication participants would need to make a judgment on whether the item presented was “old”, “similar” or “new”. NB: Pictures in </w:t>
      </w:r>
      <w:proofErr w:type="spellStart"/>
      <w:r>
        <w:rPr>
          <w:rFonts w:ascii="Calibri" w:eastAsia="Calibri" w:hAnsi="Calibri" w:cs="Times New Roman"/>
        </w:rPr>
        <w:t>Koutstaal’s</w:t>
      </w:r>
      <w:proofErr w:type="spellEnd"/>
      <w:r>
        <w:rPr>
          <w:rFonts w:ascii="Calibri" w:eastAsia="Calibri" w:hAnsi="Calibri" w:cs="Times New Roman"/>
        </w:rPr>
        <w:t xml:space="preserve"> (2006) study were presented in colour. </w:t>
      </w:r>
    </w:p>
    <w:p w:rsidR="00F062C5" w:rsidRPr="00BD135C" w:rsidRDefault="00F062C5" w:rsidP="00BD135C">
      <w:pPr>
        <w:spacing w:line="360" w:lineRule="auto"/>
        <w:rPr>
          <w:rFonts w:ascii="Calibri" w:eastAsia="Calibri" w:hAnsi="Calibri" w:cs="Times New Roman"/>
        </w:rPr>
      </w:pPr>
      <w:r>
        <w:lastRenderedPageBreak/>
        <w:t>In both the CCH and the MSH younger adults will show similar left parietal old/new (recollection) effects for both Hits and CL as they will be using strategic processing (i.e. ‘recall-to-reject’ and the ‘distinctiveness heuristic’) to correctly recall original stimuli (</w:t>
      </w:r>
      <w:proofErr w:type="spellStart"/>
      <w:r>
        <w:t>Duverne</w:t>
      </w:r>
      <w:proofErr w:type="spellEnd"/>
      <w:r>
        <w:t xml:space="preserve"> </w:t>
      </w:r>
      <w:r w:rsidRPr="00B9296F">
        <w:rPr>
          <w:i/>
        </w:rPr>
        <w:t>et al.</w:t>
      </w:r>
      <w:r>
        <w:t xml:space="preserve">, 2009; </w:t>
      </w:r>
      <w:proofErr w:type="spellStart"/>
      <w:r>
        <w:t>Trott</w:t>
      </w:r>
      <w:proofErr w:type="spellEnd"/>
      <w:r>
        <w:t xml:space="preserve"> </w:t>
      </w:r>
      <w:r w:rsidRPr="00DC494C">
        <w:rPr>
          <w:i/>
        </w:rPr>
        <w:t>et al.</w:t>
      </w:r>
      <w:r>
        <w:t xml:space="preserve">, 1997; 1999; Friedman, 2000; </w:t>
      </w:r>
      <w:proofErr w:type="spellStart"/>
      <w:r>
        <w:t>Yonalinas</w:t>
      </w:r>
      <w:proofErr w:type="spellEnd"/>
      <w:r>
        <w:t xml:space="preserve">, 2002). They will also show similar left parietal effects for FA and CR as both conditions </w:t>
      </w:r>
      <w:r w:rsidRPr="00A07AD7">
        <w:t>use familiarity process</w:t>
      </w:r>
      <w:r>
        <w:t xml:space="preserve">: in the CR condition young adults will correctly use familiarity to correctly reject novel items while </w:t>
      </w:r>
      <w:r w:rsidRPr="00A07AD7">
        <w:t xml:space="preserve">in the FA condition they will over-rely on </w:t>
      </w:r>
      <w:r>
        <w:t>this</w:t>
      </w:r>
      <w:r w:rsidRPr="00A07AD7">
        <w:t xml:space="preserve"> non-specific feeling of familiarity</w:t>
      </w:r>
      <w:r>
        <w:rPr>
          <w:b/>
        </w:rPr>
        <w:t xml:space="preserve"> </w:t>
      </w:r>
      <w:r>
        <w:t>and incorrectly accept the lure item as “old”</w:t>
      </w:r>
      <w:r w:rsidR="009B5BED">
        <w:t xml:space="preserve"> (</w:t>
      </w:r>
      <w:r w:rsidR="005D5B08">
        <w:t xml:space="preserve">Dodson &amp; </w:t>
      </w:r>
      <w:proofErr w:type="spellStart"/>
      <w:r w:rsidR="005D5B08">
        <w:t>Schacter</w:t>
      </w:r>
      <w:proofErr w:type="spellEnd"/>
      <w:r w:rsidR="005D5B08">
        <w:t>, 2002</w:t>
      </w:r>
      <w:r w:rsidR="009B5BED">
        <w:t xml:space="preserve">; </w:t>
      </w:r>
      <w:proofErr w:type="spellStart"/>
      <w:r w:rsidR="005D5B08">
        <w:t>Odegard</w:t>
      </w:r>
      <w:proofErr w:type="spellEnd"/>
      <w:r w:rsidR="005D5B08">
        <w:t xml:space="preserve"> &amp; </w:t>
      </w:r>
      <w:proofErr w:type="spellStart"/>
      <w:r w:rsidR="005D5B08">
        <w:t>Lampinen</w:t>
      </w:r>
      <w:proofErr w:type="spellEnd"/>
      <w:r w:rsidR="005D5B08">
        <w:t xml:space="preserve">, 2005; </w:t>
      </w:r>
      <w:r w:rsidR="009B5BED">
        <w:t xml:space="preserve">Gallo </w:t>
      </w:r>
      <w:r w:rsidR="009B5BED" w:rsidRPr="003039AD">
        <w:rPr>
          <w:i/>
        </w:rPr>
        <w:t>et al.</w:t>
      </w:r>
      <w:r w:rsidR="009B5BED">
        <w:t>, 2006)</w:t>
      </w:r>
      <w:r>
        <w:t>. In this respect:</w:t>
      </w:r>
    </w:p>
    <w:p w:rsidR="00F062C5" w:rsidRDefault="00F062C5" w:rsidP="00F062C5">
      <w:pPr>
        <w:spacing w:line="360" w:lineRule="auto"/>
        <w:outlineLvl w:val="0"/>
      </w:pPr>
      <w:r>
        <w:tab/>
      </w:r>
      <w:r>
        <w:tab/>
        <w:t>Hits = CL &gt; FA = CR</w:t>
      </w:r>
    </w:p>
    <w:p w:rsidR="00F062C5" w:rsidRDefault="00F062C5" w:rsidP="00F062C5">
      <w:pPr>
        <w:spacing w:line="360" w:lineRule="auto"/>
      </w:pPr>
      <w:r>
        <w:t>However, in seniors if the CCH holds true they will encounter a failure in strategic processing. Seniors will tend to not recollect lures due to impairments in recall-to-reject and/or the distinctiveness heuristic and thus will not reject lures</w:t>
      </w:r>
      <w:r w:rsidR="00DA7E48">
        <w:t xml:space="preserve"> (</w:t>
      </w:r>
      <w:r w:rsidR="008675AA">
        <w:t xml:space="preserve">Gallo </w:t>
      </w:r>
      <w:r w:rsidR="008675AA" w:rsidRPr="003039AD">
        <w:rPr>
          <w:i/>
        </w:rPr>
        <w:t>et al.</w:t>
      </w:r>
      <w:r w:rsidR="008675AA">
        <w:t xml:space="preserve">, 2006; Dodson &amp; </w:t>
      </w:r>
      <w:proofErr w:type="spellStart"/>
      <w:r w:rsidR="008675AA">
        <w:t>Schacter</w:t>
      </w:r>
      <w:proofErr w:type="spellEnd"/>
      <w:r w:rsidR="008675AA">
        <w:t>, 2002)</w:t>
      </w:r>
      <w:r>
        <w:t>. Instead seniors will over-generalise original stimuli and incorrectly accept lures on a familiarity basis. With CR seniors will also not recollect items, instead rejecting new items due to their unfamiliarity. When seniors correctly identify lure stimuli as similar they will not recollect original item, instead rejecting the lure due to its unfamiliarity</w:t>
      </w:r>
      <w:r w:rsidR="008675AA">
        <w:t xml:space="preserve"> (</w:t>
      </w:r>
      <w:proofErr w:type="spellStart"/>
      <w:r w:rsidR="008675AA">
        <w:t>Koutstaal</w:t>
      </w:r>
      <w:proofErr w:type="spellEnd"/>
      <w:r w:rsidR="008675AA">
        <w:t>, 2006,</w:t>
      </w:r>
      <w:r w:rsidR="000E2E41">
        <w:t xml:space="preserve"> </w:t>
      </w:r>
      <w:proofErr w:type="spellStart"/>
      <w:r w:rsidR="000E2E41">
        <w:t>Odegard</w:t>
      </w:r>
      <w:proofErr w:type="spellEnd"/>
      <w:r w:rsidR="000E2E41">
        <w:t xml:space="preserve"> &amp; </w:t>
      </w:r>
      <w:proofErr w:type="spellStart"/>
      <w:r w:rsidR="000E2E41">
        <w:t>Lampinen</w:t>
      </w:r>
      <w:proofErr w:type="spellEnd"/>
      <w:r w:rsidR="000E2E41">
        <w:t>, 2005</w:t>
      </w:r>
      <w:r w:rsidR="001C53BF">
        <w:t>)</w:t>
      </w:r>
      <w:r>
        <w:t>. Consequently a left parietal old/new (recollection) effect will not be seen FA, CR or CL. Such that:</w:t>
      </w:r>
    </w:p>
    <w:p w:rsidR="00F062C5" w:rsidRDefault="00F062C5" w:rsidP="00F062C5">
      <w:pPr>
        <w:spacing w:line="360" w:lineRule="auto"/>
        <w:outlineLvl w:val="0"/>
      </w:pPr>
      <w:r>
        <w:tab/>
        <w:t xml:space="preserve"> </w:t>
      </w:r>
      <w:r>
        <w:tab/>
        <w:t>Hits &gt; CL = FA = CR</w:t>
      </w:r>
    </w:p>
    <w:p w:rsidR="00F062C5" w:rsidRDefault="00F062C5" w:rsidP="00F062C5">
      <w:pPr>
        <w:spacing w:line="360" w:lineRule="auto"/>
      </w:pPr>
      <w:r>
        <w:t xml:space="preserve">If the Memory Specificity Hypothesis is accurate then seniors will </w:t>
      </w:r>
      <w:r w:rsidRPr="00C25A60">
        <w:t>encounter a failure in pattern separation</w:t>
      </w:r>
      <w:r>
        <w:t xml:space="preserve"> where high levels of overlap will occur between items such that the correct recollection of specific, distinctive items will be impaired</w:t>
      </w:r>
      <w:r w:rsidR="00565983">
        <w:t xml:space="preserve"> (Toner et al., 2009; Gilbert et al., 2001)</w:t>
      </w:r>
      <w:r>
        <w:t>. Seniors will instead fully and confidently recollect items, however, they will not recollect them specifically enough to differentiate lure items from repeated items</w:t>
      </w:r>
      <w:r w:rsidR="00565983">
        <w:t xml:space="preserve"> (Chua </w:t>
      </w:r>
      <w:r w:rsidR="00565983" w:rsidRPr="003C60AE">
        <w:rPr>
          <w:i/>
        </w:rPr>
        <w:t>et al.</w:t>
      </w:r>
      <w:r w:rsidR="00565983">
        <w:t xml:space="preserve">, 2009; Lyle &amp; Johnson, 2006; Dodson </w:t>
      </w:r>
      <w:r w:rsidR="00565983" w:rsidRPr="00565983">
        <w:rPr>
          <w:i/>
        </w:rPr>
        <w:t>et al.</w:t>
      </w:r>
      <w:r w:rsidR="00565983">
        <w:t>, 2007)</w:t>
      </w:r>
      <w:r>
        <w:t>. Such that:</w:t>
      </w:r>
    </w:p>
    <w:p w:rsidR="00F062C5" w:rsidRDefault="00F062C5" w:rsidP="00F062C5">
      <w:pPr>
        <w:spacing w:line="360" w:lineRule="auto"/>
        <w:outlineLvl w:val="0"/>
      </w:pPr>
      <w:r>
        <w:tab/>
      </w:r>
      <w:r>
        <w:tab/>
        <w:t xml:space="preserve">Hits = CL = FA &gt; CR </w:t>
      </w:r>
    </w:p>
    <w:p w:rsidR="00A77E74" w:rsidRDefault="00A77E74" w:rsidP="00A77E74">
      <w:pPr>
        <w:spacing w:line="360" w:lineRule="auto"/>
      </w:pPr>
    </w:p>
    <w:p w:rsidR="00F062C5" w:rsidRDefault="00F062C5" w:rsidP="00A77E74">
      <w:pPr>
        <w:spacing w:line="360" w:lineRule="auto"/>
      </w:pPr>
    </w:p>
    <w:p w:rsidR="00F062C5" w:rsidRDefault="00F062C5" w:rsidP="00A77E74">
      <w:pPr>
        <w:spacing w:line="360" w:lineRule="auto"/>
      </w:pPr>
    </w:p>
    <w:p w:rsidR="00C763EA" w:rsidRDefault="00C763EA" w:rsidP="00A77E74">
      <w:pPr>
        <w:spacing w:line="360" w:lineRule="auto"/>
      </w:pPr>
    </w:p>
    <w:p w:rsidR="00F3262F" w:rsidRPr="00A64AD9" w:rsidRDefault="00F3262F" w:rsidP="00F3262F">
      <w:pPr>
        <w:spacing w:line="360" w:lineRule="auto"/>
        <w:outlineLvl w:val="0"/>
        <w:rPr>
          <w:rFonts w:asciiTheme="majorHAnsi" w:hAnsiTheme="majorHAnsi" w:cs="Arial"/>
          <w:b/>
          <w:sz w:val="28"/>
          <w:szCs w:val="28"/>
        </w:rPr>
      </w:pPr>
      <w:r w:rsidRPr="00A64AD9">
        <w:rPr>
          <w:rFonts w:asciiTheme="majorHAnsi" w:hAnsiTheme="majorHAnsi" w:cs="Arial"/>
          <w:b/>
          <w:sz w:val="28"/>
          <w:szCs w:val="28"/>
        </w:rPr>
        <w:lastRenderedPageBreak/>
        <w:t>Method</w:t>
      </w:r>
    </w:p>
    <w:p w:rsidR="00F3262F" w:rsidRPr="00A64AD9" w:rsidRDefault="00F3262F" w:rsidP="00F3262F">
      <w:pPr>
        <w:spacing w:line="360" w:lineRule="auto"/>
        <w:rPr>
          <w:rFonts w:asciiTheme="majorHAnsi" w:hAnsiTheme="majorHAnsi" w:cs="Arial"/>
          <w:b/>
        </w:rPr>
      </w:pPr>
    </w:p>
    <w:p w:rsidR="00F3262F" w:rsidRPr="00A64AD9" w:rsidRDefault="00F3262F" w:rsidP="00F3262F">
      <w:pPr>
        <w:spacing w:line="360" w:lineRule="auto"/>
        <w:ind w:firstLine="720"/>
        <w:outlineLvl w:val="0"/>
        <w:rPr>
          <w:rFonts w:asciiTheme="majorHAnsi" w:hAnsiTheme="majorHAnsi" w:cs="Arial"/>
          <w:b/>
          <w:sz w:val="26"/>
          <w:szCs w:val="26"/>
        </w:rPr>
      </w:pPr>
      <w:r w:rsidRPr="00A64AD9">
        <w:rPr>
          <w:rFonts w:asciiTheme="majorHAnsi" w:hAnsiTheme="majorHAnsi" w:cs="Arial"/>
          <w:b/>
          <w:sz w:val="26"/>
          <w:szCs w:val="26"/>
        </w:rPr>
        <w:t>Participants</w:t>
      </w:r>
    </w:p>
    <w:p w:rsidR="00F3262F" w:rsidRPr="00BB22A5" w:rsidRDefault="00F3262F" w:rsidP="00F3262F">
      <w:pPr>
        <w:spacing w:line="360" w:lineRule="auto"/>
        <w:contextualSpacing/>
        <w:rPr>
          <w:rFonts w:ascii="Calibri" w:hAnsi="Calibri" w:cs="Arial"/>
        </w:rPr>
      </w:pPr>
      <w:r w:rsidRPr="00D66258">
        <w:rPr>
          <w:rFonts w:ascii="Calibri" w:hAnsi="Calibri" w:cs="Arial"/>
          <w:b/>
          <w:i/>
        </w:rPr>
        <w:t>Behavioural Pilot Study</w:t>
      </w:r>
      <w:r>
        <w:rPr>
          <w:rFonts w:ascii="Calibri" w:hAnsi="Calibri" w:cs="Arial"/>
        </w:rPr>
        <w:t xml:space="preserve">: Thirteen participants were from two age groups of 18-35 years (N=9) and 62-79 years (N=4). Participants were either university students or retired </w:t>
      </w:r>
      <w:r w:rsidRPr="00BB22A5">
        <w:rPr>
          <w:rFonts w:ascii="Calibri" w:hAnsi="Calibri" w:cs="Arial"/>
        </w:rPr>
        <w:t xml:space="preserve">professionals. </w:t>
      </w:r>
      <w:r w:rsidRPr="001019E4">
        <w:rPr>
          <w:rFonts w:ascii="Calibri" w:hAnsi="Calibri" w:cs="Arial"/>
        </w:rPr>
        <w:t>Other inclusion criteria</w:t>
      </w:r>
      <w:r w:rsidRPr="001019E4">
        <w:rPr>
          <w:rFonts w:ascii="Calibri" w:hAnsi="Calibri" w:cs="Arial"/>
          <w:b/>
        </w:rPr>
        <w:t xml:space="preserve"> </w:t>
      </w:r>
      <w:r w:rsidRPr="00BB22A5">
        <w:rPr>
          <w:rFonts w:ascii="Calibri" w:hAnsi="Calibri" w:cs="Arial"/>
        </w:rPr>
        <w:t xml:space="preserve">were: </w:t>
      </w:r>
      <w:r>
        <w:rPr>
          <w:rFonts w:ascii="Calibri" w:hAnsi="Calibri" w:cs="Arial"/>
        </w:rPr>
        <w:t xml:space="preserve">an ability to </w:t>
      </w:r>
      <w:r w:rsidRPr="00BB22A5">
        <w:rPr>
          <w:rFonts w:ascii="Calibri" w:hAnsi="Calibri"/>
        </w:rPr>
        <w:t>use a computer</w:t>
      </w:r>
      <w:r>
        <w:rPr>
          <w:rFonts w:ascii="Calibri" w:hAnsi="Calibri"/>
        </w:rPr>
        <w:t xml:space="preserve"> and</w:t>
      </w:r>
      <w:r w:rsidRPr="00BB22A5">
        <w:rPr>
          <w:rFonts w:ascii="Calibri" w:hAnsi="Calibri"/>
        </w:rPr>
        <w:t xml:space="preserve"> read English</w:t>
      </w:r>
      <w:r>
        <w:rPr>
          <w:rFonts w:ascii="Calibri" w:hAnsi="Calibri"/>
        </w:rPr>
        <w:t>, normal or corrected-to-normal vision.</w:t>
      </w:r>
      <w:r w:rsidRPr="00BB22A5">
        <w:rPr>
          <w:rFonts w:ascii="Calibri" w:hAnsi="Calibri" w:cs="Arial"/>
        </w:rPr>
        <w:t xml:space="preserve"> The experimental procedure for the pilot study </w:t>
      </w:r>
      <w:r>
        <w:rPr>
          <w:rFonts w:ascii="Calibri" w:hAnsi="Calibri" w:cs="Arial"/>
        </w:rPr>
        <w:t>was approved by the Psychology Research Ethics Committee of the University of Edinburgh (PREC). All participants were naïve to the design and aims of the study. P</w:t>
      </w:r>
      <w:r w:rsidRPr="00BB22A5">
        <w:rPr>
          <w:rFonts w:ascii="Calibri" w:hAnsi="Calibri" w:cs="Arial"/>
        </w:rPr>
        <w:t xml:space="preserve">ilot participants </w:t>
      </w:r>
      <w:r>
        <w:rPr>
          <w:rFonts w:ascii="Calibri" w:hAnsi="Calibri" w:cs="Arial"/>
        </w:rPr>
        <w:t>received</w:t>
      </w:r>
      <w:r w:rsidRPr="00BB22A5">
        <w:rPr>
          <w:rFonts w:ascii="Calibri" w:hAnsi="Calibri" w:cs="Arial"/>
        </w:rPr>
        <w:t xml:space="preserve"> £6 </w:t>
      </w:r>
      <w:r>
        <w:rPr>
          <w:rFonts w:ascii="Calibri" w:hAnsi="Calibri" w:cs="Arial"/>
        </w:rPr>
        <w:t>in payment.</w:t>
      </w:r>
    </w:p>
    <w:p w:rsidR="00F3262F" w:rsidRDefault="00F3262F" w:rsidP="00F3262F">
      <w:pPr>
        <w:spacing w:line="360" w:lineRule="auto"/>
        <w:contextualSpacing/>
        <w:rPr>
          <w:rFonts w:ascii="Calibri" w:hAnsi="Calibri" w:cs="Arial"/>
          <w:b/>
        </w:rPr>
      </w:pPr>
    </w:p>
    <w:p w:rsidR="00F3262F" w:rsidRDefault="00F3262F" w:rsidP="00F3262F">
      <w:pPr>
        <w:spacing w:line="360" w:lineRule="auto"/>
        <w:contextualSpacing/>
        <w:rPr>
          <w:rFonts w:ascii="Calibri" w:hAnsi="Calibri" w:cs="Arial"/>
        </w:rPr>
      </w:pPr>
      <w:r w:rsidRPr="00D66258">
        <w:rPr>
          <w:rFonts w:ascii="Calibri" w:hAnsi="Calibri" w:cs="Arial"/>
          <w:b/>
          <w:i/>
        </w:rPr>
        <w:t>ERP Study</w:t>
      </w:r>
      <w:r>
        <w:rPr>
          <w:rFonts w:ascii="Calibri" w:hAnsi="Calibri" w:cs="Arial"/>
        </w:rPr>
        <w:t>: Forty-six</w:t>
      </w:r>
      <w:r w:rsidRPr="0088653A">
        <w:rPr>
          <w:rFonts w:ascii="Calibri" w:hAnsi="Calibri" w:cs="Arial"/>
        </w:rPr>
        <w:t xml:space="preserve"> </w:t>
      </w:r>
      <w:r>
        <w:rPr>
          <w:rFonts w:ascii="Calibri" w:hAnsi="Calibri" w:cs="Arial"/>
        </w:rPr>
        <w:t>participants were assessed within the two age groups of 18-35 years (N=22) and 62-79 years (N=24)</w:t>
      </w:r>
      <w:r w:rsidRPr="0088653A">
        <w:rPr>
          <w:rFonts w:ascii="Calibri" w:hAnsi="Calibri" w:cs="Arial"/>
        </w:rPr>
        <w:t>.</w:t>
      </w:r>
      <w:r>
        <w:rPr>
          <w:rFonts w:ascii="Calibri" w:hAnsi="Calibri" w:cs="Arial"/>
        </w:rPr>
        <w:t xml:space="preserve"> The younger group had an average age of 25 (standard deviation, SD = 3.66) years and the older group of 71 years (SD = 5.98). A summary of participant characteristics is </w:t>
      </w:r>
      <w:r w:rsidR="00EA367A">
        <w:rPr>
          <w:rFonts w:ascii="Calibri" w:hAnsi="Calibri" w:cs="Arial"/>
        </w:rPr>
        <w:t>listed</w:t>
      </w:r>
      <w:r>
        <w:rPr>
          <w:rFonts w:ascii="Calibri" w:hAnsi="Calibri" w:cs="Arial"/>
        </w:rPr>
        <w:t xml:space="preserve"> in Table 1. Additional exclusion criteria were applied; right handedness </w:t>
      </w:r>
      <w:r w:rsidR="00EA367A">
        <w:rPr>
          <w:rFonts w:ascii="Calibri" w:hAnsi="Calibri" w:cs="Arial"/>
        </w:rPr>
        <w:t xml:space="preserve">was required </w:t>
      </w:r>
      <w:r>
        <w:rPr>
          <w:rFonts w:ascii="Calibri" w:hAnsi="Calibri" w:cs="Arial"/>
        </w:rPr>
        <w:t>and a</w:t>
      </w:r>
      <w:r w:rsidR="00EA367A">
        <w:rPr>
          <w:rFonts w:ascii="Calibri" w:hAnsi="Calibri" w:cs="Arial"/>
        </w:rPr>
        <w:t>n</w:t>
      </w:r>
      <w:r>
        <w:rPr>
          <w:rFonts w:ascii="Calibri" w:hAnsi="Calibri" w:cs="Arial"/>
        </w:rPr>
        <w:t xml:space="preserve"> of </w:t>
      </w:r>
      <w:r w:rsidRPr="00A343CF">
        <w:rPr>
          <w:rFonts w:ascii="Calibri" w:hAnsi="Calibri"/>
        </w:rPr>
        <w:t>health condition</w:t>
      </w:r>
      <w:r>
        <w:rPr>
          <w:rFonts w:ascii="Calibri" w:hAnsi="Calibri"/>
        </w:rPr>
        <w:t>s</w:t>
      </w:r>
      <w:r w:rsidRPr="00A343CF">
        <w:rPr>
          <w:rFonts w:ascii="Calibri" w:hAnsi="Calibri"/>
        </w:rPr>
        <w:t xml:space="preserve"> believed to influence their neurological status or future ERP recording. </w:t>
      </w:r>
      <w:r w:rsidR="00EA367A">
        <w:rPr>
          <w:rFonts w:ascii="Calibri" w:hAnsi="Calibri"/>
        </w:rPr>
        <w:t>H</w:t>
      </w:r>
      <w:r w:rsidRPr="00A343CF">
        <w:rPr>
          <w:rFonts w:ascii="Calibri" w:hAnsi="Calibri"/>
        </w:rPr>
        <w:t xml:space="preserve">ealth problems </w:t>
      </w:r>
      <w:r w:rsidR="00EA367A">
        <w:rPr>
          <w:rFonts w:ascii="Calibri" w:hAnsi="Calibri"/>
        </w:rPr>
        <w:t>excluded, included</w:t>
      </w:r>
      <w:r w:rsidRPr="00A343CF">
        <w:rPr>
          <w:rFonts w:ascii="Calibri" w:hAnsi="Calibri"/>
        </w:rPr>
        <w:t>:</w:t>
      </w:r>
      <w:r w:rsidRPr="00A343CF">
        <w:rPr>
          <w:rFonts w:ascii="Calibri" w:hAnsi="Calibri" w:cs="Arial"/>
        </w:rPr>
        <w:t xml:space="preserve"> drug and alcohol abuse, vascular conditions, </w:t>
      </w:r>
      <w:r>
        <w:rPr>
          <w:rFonts w:ascii="Calibri" w:hAnsi="Calibri" w:cs="Arial"/>
        </w:rPr>
        <w:t xml:space="preserve">brain surgery, open heart and bypass surgery, diabetes with complications, </w:t>
      </w:r>
      <w:r w:rsidRPr="00A343CF">
        <w:rPr>
          <w:rFonts w:ascii="Calibri" w:hAnsi="Calibri" w:cs="Arial"/>
        </w:rPr>
        <w:t>head injuries incurring more than an overnight hospital admission or a psychiatric illness requiring repeated treatment.</w:t>
      </w:r>
    </w:p>
    <w:p w:rsidR="00AE1C7C" w:rsidRDefault="00AE1C7C" w:rsidP="00F3262F">
      <w:pPr>
        <w:spacing w:line="360" w:lineRule="auto"/>
        <w:contextualSpacing/>
        <w:rPr>
          <w:rFonts w:ascii="Calibri" w:hAnsi="Calibri" w:cs="Arial"/>
        </w:rPr>
      </w:pPr>
    </w:p>
    <w:p w:rsidR="00064B0E" w:rsidRDefault="00F3262F" w:rsidP="00F3262F">
      <w:pPr>
        <w:spacing w:line="360" w:lineRule="auto"/>
        <w:contextualSpacing/>
        <w:rPr>
          <w:rFonts w:ascii="Calibri" w:hAnsi="Calibri" w:cs="Arial"/>
        </w:rPr>
      </w:pPr>
      <w:r>
        <w:rPr>
          <w:rFonts w:ascii="Calibri" w:hAnsi="Calibri" w:cs="Arial"/>
        </w:rPr>
        <w:t>Participants in the ERP study also completed a standardized battery of neuropsychological tests which investigated cognitive functions associated with memory, ageing or both (shown in the neuropsychological tests section). No participants were excluded due to low scores in the neuro</w:t>
      </w:r>
      <w:r w:rsidR="00423371">
        <w:rPr>
          <w:rFonts w:ascii="Calibri" w:hAnsi="Calibri" w:cs="Arial"/>
        </w:rPr>
        <w:t xml:space="preserve">psychological tests. </w:t>
      </w:r>
    </w:p>
    <w:p w:rsidR="00AE1C7C" w:rsidRDefault="00AE1C7C" w:rsidP="00F3262F">
      <w:pPr>
        <w:spacing w:line="360" w:lineRule="auto"/>
        <w:contextualSpacing/>
        <w:rPr>
          <w:rFonts w:ascii="Calibri" w:hAnsi="Calibri" w:cs="Arial"/>
        </w:rPr>
      </w:pPr>
    </w:p>
    <w:p w:rsidR="00F3262F" w:rsidRDefault="00423371" w:rsidP="00F3262F">
      <w:pPr>
        <w:spacing w:line="360" w:lineRule="auto"/>
        <w:contextualSpacing/>
        <w:rPr>
          <w:rFonts w:ascii="Calibri" w:hAnsi="Calibri" w:cs="Arial"/>
        </w:rPr>
      </w:pPr>
      <w:r>
        <w:rPr>
          <w:rFonts w:ascii="Calibri" w:hAnsi="Calibri" w:cs="Arial"/>
        </w:rPr>
        <w:t>However, 22</w:t>
      </w:r>
      <w:r w:rsidR="00F3262F">
        <w:rPr>
          <w:rFonts w:ascii="Calibri" w:hAnsi="Calibri" w:cs="Arial"/>
        </w:rPr>
        <w:t xml:space="preserve"> participants were excluded from the group ERP analysis</w:t>
      </w:r>
      <w:r w:rsidR="00064B0E">
        <w:rPr>
          <w:rFonts w:ascii="Calibri" w:hAnsi="Calibri" w:cs="Arial"/>
        </w:rPr>
        <w:t xml:space="preserve"> (seniors N=9; young adults N=15) </w:t>
      </w:r>
      <w:r w:rsidR="00F3262F">
        <w:rPr>
          <w:rFonts w:ascii="Calibri" w:hAnsi="Calibri" w:cs="Arial"/>
        </w:rPr>
        <w:t xml:space="preserve">. This was due to computer malfunction </w:t>
      </w:r>
      <w:r w:rsidR="00021B6B">
        <w:rPr>
          <w:rFonts w:ascii="Calibri" w:hAnsi="Calibri" w:cs="Arial"/>
        </w:rPr>
        <w:t>(N=3); bad quality EEG data (N=5</w:t>
      </w:r>
      <w:r w:rsidR="00F3262F">
        <w:rPr>
          <w:rFonts w:ascii="Calibri" w:hAnsi="Calibri" w:cs="Arial"/>
        </w:rPr>
        <w:t>) and inadequate behavioural performance which resulted in too few trials in one of the critical experimental conditions (</w:t>
      </w:r>
      <w:r w:rsidR="00F3262F">
        <w:rPr>
          <w:rFonts w:ascii="Calibri" w:hAnsi="Calibri"/>
        </w:rPr>
        <w:t>repeated hits; correct novel rejections; correct lure rejection and lure false alarms: N=1</w:t>
      </w:r>
      <w:r w:rsidR="00021B6B">
        <w:rPr>
          <w:rFonts w:ascii="Calibri" w:hAnsi="Calibri"/>
        </w:rPr>
        <w:t>4</w:t>
      </w:r>
      <w:r w:rsidR="00F3262F">
        <w:rPr>
          <w:rFonts w:ascii="Calibri" w:hAnsi="Calibri"/>
        </w:rPr>
        <w:t xml:space="preserve">). </w:t>
      </w:r>
    </w:p>
    <w:p w:rsidR="00AE1C7C" w:rsidRDefault="00AE1C7C" w:rsidP="00F3262F">
      <w:pPr>
        <w:spacing w:line="360" w:lineRule="auto"/>
        <w:rPr>
          <w:rFonts w:ascii="Calibri" w:hAnsi="Calibri" w:cs="Arial"/>
        </w:rPr>
      </w:pPr>
    </w:p>
    <w:p w:rsidR="00F3262F" w:rsidRDefault="00F3262F" w:rsidP="00F3262F">
      <w:pPr>
        <w:spacing w:line="360" w:lineRule="auto"/>
        <w:rPr>
          <w:rFonts w:ascii="Calibri" w:hAnsi="Calibri" w:cs="Arial"/>
        </w:rPr>
      </w:pPr>
      <w:r>
        <w:rPr>
          <w:rFonts w:ascii="Calibri" w:hAnsi="Calibri" w:cs="Arial"/>
        </w:rPr>
        <w:lastRenderedPageBreak/>
        <w:t>The experimental procedure for the ERP study was approved by the Psychology Research Ethics Committee of the University of Edinburgh (PREC). ERP p</w:t>
      </w:r>
      <w:r w:rsidRPr="00A343CF">
        <w:rPr>
          <w:rFonts w:ascii="Calibri" w:hAnsi="Calibri" w:cs="Arial"/>
        </w:rPr>
        <w:t>articipants were paid £25</w:t>
      </w:r>
      <w:r>
        <w:rPr>
          <w:rFonts w:ascii="Calibri" w:hAnsi="Calibri" w:cs="Arial"/>
        </w:rPr>
        <w:t xml:space="preserve"> and were naïve to the design and aims of the study. </w:t>
      </w:r>
    </w:p>
    <w:p w:rsidR="00F3262F" w:rsidRDefault="00F3262F" w:rsidP="00F3262F">
      <w:pPr>
        <w:spacing w:line="360" w:lineRule="auto"/>
        <w:jc w:val="both"/>
        <w:rPr>
          <w:rFonts w:ascii="Calibri" w:hAnsi="Calibri" w:cs="Arial"/>
        </w:rPr>
      </w:pPr>
    </w:p>
    <w:p w:rsidR="00F3262F" w:rsidRPr="00A64AD9" w:rsidRDefault="00F3262F" w:rsidP="00F3262F">
      <w:pPr>
        <w:spacing w:line="360" w:lineRule="auto"/>
        <w:ind w:left="720"/>
        <w:outlineLvl w:val="0"/>
        <w:rPr>
          <w:rFonts w:asciiTheme="majorHAnsi" w:hAnsiTheme="majorHAnsi" w:cs="Arial"/>
          <w:b/>
          <w:sz w:val="26"/>
          <w:szCs w:val="26"/>
        </w:rPr>
      </w:pPr>
      <w:r w:rsidRPr="00A64AD9">
        <w:rPr>
          <w:rFonts w:asciiTheme="majorHAnsi" w:hAnsiTheme="majorHAnsi" w:cs="Arial"/>
          <w:b/>
          <w:sz w:val="26"/>
          <w:szCs w:val="26"/>
        </w:rPr>
        <w:t>Neuropsychological Tests</w:t>
      </w:r>
    </w:p>
    <w:p w:rsidR="00F3262F" w:rsidRDefault="00F3262F" w:rsidP="00F3262F">
      <w:pPr>
        <w:spacing w:line="360" w:lineRule="auto"/>
        <w:rPr>
          <w:rFonts w:ascii="Calibri" w:hAnsi="Calibri" w:cs="Arial"/>
        </w:rPr>
      </w:pPr>
      <w:r>
        <w:rPr>
          <w:rFonts w:ascii="Calibri" w:hAnsi="Calibri" w:cs="Arial"/>
        </w:rPr>
        <w:t xml:space="preserve">These tests were completed in a separate session within 1 week of the EEG experiment. The neuropsychological tests included: the Mini Mental State Examination (MMSE; </w:t>
      </w:r>
      <w:proofErr w:type="spellStart"/>
      <w:r>
        <w:rPr>
          <w:rFonts w:ascii="Calibri" w:hAnsi="Calibri" w:cs="Arial"/>
        </w:rPr>
        <w:t>Folstein</w:t>
      </w:r>
      <w:proofErr w:type="spellEnd"/>
      <w:r>
        <w:rPr>
          <w:rFonts w:ascii="Calibri" w:hAnsi="Calibri" w:cs="Arial"/>
        </w:rPr>
        <w:t xml:space="preserve">, </w:t>
      </w:r>
      <w:proofErr w:type="spellStart"/>
      <w:r>
        <w:rPr>
          <w:rFonts w:ascii="Calibri" w:hAnsi="Calibri" w:cs="Arial"/>
        </w:rPr>
        <w:t>Folstein</w:t>
      </w:r>
      <w:proofErr w:type="spellEnd"/>
      <w:r>
        <w:rPr>
          <w:rFonts w:ascii="Calibri" w:hAnsi="Calibri" w:cs="Arial"/>
        </w:rPr>
        <w:t xml:space="preserve"> &amp; McHugh, 1975), a brief assessment of general cognitive functioning used a general screening where a minimum of 25/30 was required for the inclusion in the study (Mitchell, 2009); the Hospital Anxiety and Depression Scale (HADS) (</w:t>
      </w:r>
      <w:proofErr w:type="spellStart"/>
      <w:r>
        <w:rPr>
          <w:rFonts w:ascii="Calibri" w:hAnsi="Calibri" w:cs="Arial"/>
        </w:rPr>
        <w:t>Zigmond</w:t>
      </w:r>
      <w:proofErr w:type="spellEnd"/>
      <w:r>
        <w:rPr>
          <w:rFonts w:ascii="Calibri" w:hAnsi="Calibri" w:cs="Arial"/>
        </w:rPr>
        <w:t xml:space="preserve"> &amp; </w:t>
      </w:r>
      <w:proofErr w:type="spellStart"/>
      <w:r>
        <w:rPr>
          <w:rFonts w:ascii="Calibri" w:hAnsi="Calibri" w:cs="Arial"/>
        </w:rPr>
        <w:t>Snaith</w:t>
      </w:r>
      <w:proofErr w:type="spellEnd"/>
      <w:r>
        <w:rPr>
          <w:rFonts w:ascii="Calibri" w:hAnsi="Calibri" w:cs="Arial"/>
        </w:rPr>
        <w:t xml:space="preserve">, 1983), a basic measure of anxiety and depression; the Trail Making Task (TMT; </w:t>
      </w:r>
      <w:proofErr w:type="spellStart"/>
      <w:r>
        <w:rPr>
          <w:rFonts w:ascii="Calibri" w:hAnsi="Calibri" w:cs="Arial"/>
        </w:rPr>
        <w:t>Reitan</w:t>
      </w:r>
      <w:proofErr w:type="spellEnd"/>
      <w:r>
        <w:rPr>
          <w:rFonts w:ascii="Calibri" w:hAnsi="Calibri" w:cs="Arial"/>
        </w:rPr>
        <w:t>, 1958; 1992), a measure of processing speed, mental flexibility and executive function; the Wechsler Test of Adult Reading (WTAR; Wechsler, 2001), a measure of verbal IQ; two sub-test of the Wechsler Adult Intelligence Scale (WAIS-IV; Wechsler, 2010) called Digit Span, a measure of attention, and Symbol Coding, a measure of visual perception, speed and executive function.</w:t>
      </w:r>
    </w:p>
    <w:p w:rsidR="00F3262F" w:rsidRDefault="00F3262F" w:rsidP="00F3262F">
      <w:pPr>
        <w:spacing w:line="360" w:lineRule="auto"/>
        <w:outlineLvl w:val="0"/>
        <w:rPr>
          <w:rFonts w:ascii="Calibri" w:hAnsi="Calibri" w:cs="Arial"/>
        </w:rPr>
      </w:pPr>
    </w:p>
    <w:p w:rsidR="00F3262F" w:rsidRPr="00A64AD9" w:rsidRDefault="00F3262F" w:rsidP="00F3262F">
      <w:pPr>
        <w:spacing w:line="360" w:lineRule="auto"/>
        <w:ind w:firstLine="720"/>
        <w:outlineLvl w:val="0"/>
        <w:rPr>
          <w:rFonts w:asciiTheme="majorHAnsi" w:hAnsiTheme="majorHAnsi" w:cstheme="minorHAnsi"/>
          <w:b/>
          <w:sz w:val="26"/>
          <w:szCs w:val="26"/>
        </w:rPr>
      </w:pPr>
      <w:r w:rsidRPr="00A64AD9">
        <w:rPr>
          <w:rFonts w:asciiTheme="majorHAnsi" w:hAnsiTheme="majorHAnsi" w:cstheme="minorHAnsi"/>
          <w:b/>
          <w:sz w:val="26"/>
          <w:szCs w:val="26"/>
        </w:rPr>
        <w:t>Design</w:t>
      </w:r>
    </w:p>
    <w:p w:rsidR="00F3262F" w:rsidRPr="008E4B5E" w:rsidRDefault="00F3262F" w:rsidP="00F3262F">
      <w:pPr>
        <w:spacing w:line="360" w:lineRule="auto"/>
        <w:outlineLvl w:val="0"/>
        <w:rPr>
          <w:rFonts w:ascii="Calibri" w:hAnsi="Calibri" w:cs="Arial"/>
        </w:rPr>
      </w:pPr>
      <w:r>
        <w:rPr>
          <w:rFonts w:ascii="Calibri" w:hAnsi="Calibri" w:cs="Arial"/>
        </w:rPr>
        <w:t xml:space="preserve">The experiment used a within-items and between-subjects design; participants undertaking two explicit forced choice tasks based on picture items developed from </w:t>
      </w:r>
      <w:proofErr w:type="spellStart"/>
      <w:r>
        <w:rPr>
          <w:rFonts w:ascii="Calibri" w:hAnsi="Calibri" w:cs="Arial"/>
        </w:rPr>
        <w:t>Koustaal’s</w:t>
      </w:r>
      <w:proofErr w:type="spellEnd"/>
      <w:r>
        <w:rPr>
          <w:rFonts w:ascii="Calibri" w:hAnsi="Calibri" w:cs="Arial"/>
        </w:rPr>
        <w:t xml:space="preserve"> (2006) study. Participants would unintentionally study picture stimuli by answering a size-judgment task. They could answer “yes” or “no” but this factor was disregarded during analysis, as it was irrelevant to our study aims. After studying the items (each shown once) participants would undergo a recognition test and could answer either “old” (repeated), “similar” (lures) or “new” (novel) to picture stimuli. </w:t>
      </w:r>
    </w:p>
    <w:p w:rsidR="00F3262F" w:rsidRDefault="00F3262F" w:rsidP="00F3262F">
      <w:pPr>
        <w:spacing w:line="360" w:lineRule="auto"/>
        <w:rPr>
          <w:rFonts w:cstheme="minorHAnsi"/>
          <w:b/>
        </w:rPr>
      </w:pPr>
    </w:p>
    <w:p w:rsidR="00F3262F" w:rsidRPr="00A64AD9" w:rsidRDefault="00F3262F" w:rsidP="00F3262F">
      <w:pPr>
        <w:spacing w:line="360" w:lineRule="auto"/>
        <w:ind w:firstLine="720"/>
        <w:rPr>
          <w:rFonts w:asciiTheme="majorHAnsi" w:hAnsiTheme="majorHAnsi" w:cstheme="minorHAnsi"/>
          <w:b/>
          <w:sz w:val="26"/>
          <w:szCs w:val="26"/>
        </w:rPr>
      </w:pPr>
      <w:r w:rsidRPr="00A64AD9">
        <w:rPr>
          <w:rFonts w:asciiTheme="majorHAnsi" w:hAnsiTheme="majorHAnsi" w:cstheme="minorHAnsi"/>
          <w:b/>
          <w:sz w:val="26"/>
          <w:szCs w:val="26"/>
        </w:rPr>
        <w:t>Materials</w:t>
      </w:r>
    </w:p>
    <w:p w:rsidR="00F3262F" w:rsidRDefault="00F3262F" w:rsidP="00F3262F">
      <w:pPr>
        <w:spacing w:line="360" w:lineRule="auto"/>
        <w:rPr>
          <w:rFonts w:ascii="Calibri" w:hAnsi="Calibri" w:cs="Arial"/>
        </w:rPr>
      </w:pPr>
      <w:r w:rsidRPr="00D66258">
        <w:rPr>
          <w:rFonts w:ascii="Calibri" w:hAnsi="Calibri" w:cs="Arial"/>
          <w:b/>
          <w:i/>
        </w:rPr>
        <w:t>Behavioural Pilot Study</w:t>
      </w:r>
      <w:r>
        <w:rPr>
          <w:rFonts w:ascii="Calibri" w:hAnsi="Calibri" w:cs="Arial"/>
        </w:rPr>
        <w:t>: Consent forms were used (Appendix A) along with a personal laptop; an MSI X610 with a 15.6 inch screen size and 1366x768 resolution. Six</w:t>
      </w:r>
      <w:r w:rsidRPr="00740F5B">
        <w:rPr>
          <w:rFonts w:ascii="Calibri" w:hAnsi="Calibri" w:cs="Arial"/>
        </w:rPr>
        <w:t xml:space="preserve"> programm</w:t>
      </w:r>
      <w:r w:rsidRPr="0088653A">
        <w:rPr>
          <w:rFonts w:ascii="Calibri" w:hAnsi="Calibri" w:cs="Arial"/>
        </w:rPr>
        <w:t>es</w:t>
      </w:r>
      <w:r>
        <w:rPr>
          <w:rFonts w:ascii="Calibri" w:hAnsi="Calibri" w:cs="Arial"/>
        </w:rPr>
        <w:t xml:space="preserve"> were</w:t>
      </w:r>
      <w:r w:rsidRPr="0088653A">
        <w:rPr>
          <w:rFonts w:ascii="Calibri" w:hAnsi="Calibri" w:cs="Arial"/>
        </w:rPr>
        <w:t xml:space="preserve"> designed using </w:t>
      </w:r>
      <w:r>
        <w:rPr>
          <w:rFonts w:ascii="Calibri" w:hAnsi="Calibri" w:cs="Arial"/>
        </w:rPr>
        <w:t xml:space="preserve">Cogent2000 software (version 1.29: see reference Cogent 2000) running on MATLAB (version 7.10.0 R2010a: MATLAB) which both ran the experiment and recorded responses. </w:t>
      </w:r>
    </w:p>
    <w:p w:rsidR="00F3262F" w:rsidRDefault="00F3262F" w:rsidP="00F3262F">
      <w:pPr>
        <w:spacing w:line="360" w:lineRule="auto"/>
        <w:rPr>
          <w:rFonts w:ascii="Calibri" w:hAnsi="Calibri" w:cs="Arial"/>
        </w:rPr>
      </w:pPr>
    </w:p>
    <w:p w:rsidR="00F3262F" w:rsidRDefault="00F3262F" w:rsidP="00F3262F">
      <w:pPr>
        <w:spacing w:line="360" w:lineRule="auto"/>
        <w:rPr>
          <w:rFonts w:ascii="Calibri" w:hAnsi="Calibri" w:cs="Arial"/>
        </w:rPr>
      </w:pPr>
      <w:r w:rsidRPr="00D66258">
        <w:rPr>
          <w:rFonts w:ascii="Calibri" w:hAnsi="Calibri" w:cs="Arial"/>
          <w:b/>
          <w:i/>
        </w:rPr>
        <w:t>ERP Study</w:t>
      </w:r>
      <w:r>
        <w:rPr>
          <w:rFonts w:ascii="Calibri" w:hAnsi="Calibri" w:cs="Arial"/>
        </w:rPr>
        <w:t>: In addition to consent forms (Appendix A), basic information forms were used in the EEG procedure (Appendix B)</w:t>
      </w:r>
      <w:r w:rsidRPr="0088653A">
        <w:rPr>
          <w:rFonts w:ascii="Calibri" w:hAnsi="Calibri" w:cs="Arial"/>
        </w:rPr>
        <w:t>.</w:t>
      </w:r>
      <w:r>
        <w:rPr>
          <w:rFonts w:ascii="Calibri" w:hAnsi="Calibri" w:cs="Arial"/>
        </w:rPr>
        <w:t xml:space="preserve"> The basic information forms included the health screening questionnaire and questions on: age, gender, education status, vision status and native language. Two information forms were designed which laid out instructions to the size-judgement task (i.e. study phase) and the memory recognition task (i.e. test phase) (Appendix C). A small shoebox (approx. 8 inches by 16 inches by 5 inches) was used to help participants visualise how large the space was for objects to possibly fit into for the size-judgement task. A hand-chart (Appendix D) was also used to show participants how to place their hands when undertaking the procedure. One programme was developed using the software package </w:t>
      </w:r>
      <w:proofErr w:type="spellStart"/>
      <w:r>
        <w:rPr>
          <w:rFonts w:ascii="Calibri" w:hAnsi="Calibri" w:cs="Arial"/>
        </w:rPr>
        <w:t>Psychtoolbox</w:t>
      </w:r>
      <w:proofErr w:type="spellEnd"/>
      <w:r>
        <w:rPr>
          <w:rFonts w:ascii="Calibri" w:hAnsi="Calibri" w:cs="Arial"/>
        </w:rPr>
        <w:t xml:space="preserve"> (version 3.0.9: </w:t>
      </w:r>
      <w:proofErr w:type="spellStart"/>
      <w:r>
        <w:rPr>
          <w:rFonts w:ascii="Calibri" w:hAnsi="Calibri" w:cs="Arial"/>
        </w:rPr>
        <w:t>Psychtoolbox</w:t>
      </w:r>
      <w:proofErr w:type="spellEnd"/>
      <w:r>
        <w:rPr>
          <w:rFonts w:ascii="Calibri" w:hAnsi="Calibri" w:cs="Arial"/>
        </w:rPr>
        <w:t xml:space="preserve">; </w:t>
      </w:r>
      <w:proofErr w:type="spellStart"/>
      <w:r>
        <w:rPr>
          <w:rFonts w:ascii="Calibri" w:hAnsi="Calibri" w:cs="Arial"/>
        </w:rPr>
        <w:t>Brainard</w:t>
      </w:r>
      <w:proofErr w:type="spellEnd"/>
      <w:r>
        <w:rPr>
          <w:rFonts w:ascii="Calibri" w:hAnsi="Calibri" w:cs="Arial"/>
        </w:rPr>
        <w:t xml:space="preserve">, 1997; </w:t>
      </w:r>
      <w:proofErr w:type="spellStart"/>
      <w:r>
        <w:rPr>
          <w:rFonts w:ascii="Calibri" w:hAnsi="Calibri" w:cs="Arial"/>
        </w:rPr>
        <w:t>Pelli</w:t>
      </w:r>
      <w:proofErr w:type="spellEnd"/>
      <w:r>
        <w:rPr>
          <w:rFonts w:ascii="Calibri" w:hAnsi="Calibri" w:cs="Arial"/>
        </w:rPr>
        <w:t xml:space="preserve">, 1997) running of MATLAB (version 7.10.0 R2010a: MATLAB) which ran the experiment. </w:t>
      </w:r>
    </w:p>
    <w:p w:rsidR="00F3262F" w:rsidRDefault="00F3262F" w:rsidP="00F3262F">
      <w:pPr>
        <w:spacing w:line="360" w:lineRule="auto"/>
        <w:rPr>
          <w:rFonts w:ascii="Calibri" w:hAnsi="Calibri" w:cs="Arial"/>
        </w:rPr>
      </w:pPr>
    </w:p>
    <w:p w:rsidR="00F3262F" w:rsidRPr="00A64AD9" w:rsidRDefault="00F3262F" w:rsidP="00F3262F">
      <w:pPr>
        <w:spacing w:line="360" w:lineRule="auto"/>
        <w:ind w:firstLine="720"/>
        <w:rPr>
          <w:rFonts w:asciiTheme="majorHAnsi" w:hAnsiTheme="majorHAnsi" w:cstheme="minorHAnsi"/>
          <w:b/>
          <w:sz w:val="26"/>
          <w:szCs w:val="26"/>
        </w:rPr>
      </w:pPr>
      <w:r w:rsidRPr="00A64AD9">
        <w:rPr>
          <w:rFonts w:asciiTheme="majorHAnsi" w:hAnsiTheme="majorHAnsi" w:cstheme="minorHAnsi"/>
          <w:b/>
          <w:sz w:val="26"/>
          <w:szCs w:val="26"/>
        </w:rPr>
        <w:t>Procedure</w:t>
      </w:r>
    </w:p>
    <w:p w:rsidR="00F3262F" w:rsidRDefault="00F3262F" w:rsidP="00F3262F">
      <w:pPr>
        <w:spacing w:line="360" w:lineRule="auto"/>
        <w:rPr>
          <w:rFonts w:ascii="Calibri" w:hAnsi="Calibri" w:cs="Arial"/>
        </w:rPr>
      </w:pPr>
      <w:r>
        <w:rPr>
          <w:rFonts w:ascii="Calibri" w:hAnsi="Calibri" w:cs="Arial"/>
        </w:rPr>
        <w:t>The paradigm comprised of two explicit forced choice tasks based on picture stimuli; a study phase size-judgment task and a test phase recognition task where pictures could either be repeated from the study phase, novel or similar items (i.e. “lures”) (see figure 1). The pool of stimuli and expected performance were evaluated in the behavioural pilot study which led to the following procedure being developed</w:t>
      </w:r>
      <w:r w:rsidR="0076715D">
        <w:rPr>
          <w:rFonts w:ascii="Calibri" w:hAnsi="Calibri" w:cs="Arial"/>
        </w:rPr>
        <w:t xml:space="preserve"> (Appendix E)</w:t>
      </w:r>
      <w:r>
        <w:rPr>
          <w:rFonts w:ascii="Calibri" w:hAnsi="Calibri" w:cs="Arial"/>
        </w:rPr>
        <w:t xml:space="preserve">. </w:t>
      </w:r>
    </w:p>
    <w:p w:rsidR="00F3262F" w:rsidRDefault="00F3262F" w:rsidP="00F3262F">
      <w:pPr>
        <w:spacing w:line="360" w:lineRule="auto"/>
        <w:rPr>
          <w:rFonts w:ascii="Calibri" w:hAnsi="Calibri" w:cs="Arial"/>
        </w:rPr>
      </w:pPr>
      <w:r>
        <w:rPr>
          <w:rFonts w:ascii="Calibri" w:hAnsi="Calibri" w:cs="Arial"/>
        </w:rPr>
        <w:t xml:space="preserve">In total 1,014 picture stimuli were used as trials in the EEG experiment; of which 611 were updated or duplicated stimuli from </w:t>
      </w:r>
      <w:proofErr w:type="spellStart"/>
      <w:r>
        <w:rPr>
          <w:rFonts w:ascii="Calibri" w:hAnsi="Calibri" w:cs="Arial"/>
        </w:rPr>
        <w:t>Koutstaal’s</w:t>
      </w:r>
      <w:proofErr w:type="spellEnd"/>
      <w:r>
        <w:rPr>
          <w:rFonts w:ascii="Calibri" w:hAnsi="Calibri" w:cs="Arial"/>
        </w:rPr>
        <w:t xml:space="preserve"> (2006) study. These pictures were detailed line drawings or coloured photographs based on common objects and animals. Trials were counterbalanced so that each item (excluding practice stimuli) was presented in repeated, similar and novel conditions at study and test. This resulted in six versions of the programme being developed. Each version contained 324 trials at study and 484 at test. Within both tasks 4 trials were used as fillers. Two fillers were shown at the start and two were shown at the break and if a participant paused the programme. </w:t>
      </w:r>
    </w:p>
    <w:p w:rsidR="00F3262F" w:rsidRDefault="00F3262F" w:rsidP="00F3262F">
      <w:pPr>
        <w:spacing w:line="360" w:lineRule="auto"/>
        <w:rPr>
          <w:rFonts w:ascii="Calibri" w:hAnsi="Calibri" w:cs="Arial"/>
        </w:rPr>
      </w:pPr>
      <w:r>
        <w:rPr>
          <w:rFonts w:ascii="Calibri" w:hAnsi="Calibri" w:cs="Arial"/>
        </w:rPr>
        <w:t xml:space="preserve">At study 160 items were shown as to-be-repeated trials and 160 were trials shown only once in the experiment. Within the test phase 160 trials were repeated items from the study phase; 160 trials were novel items, and 160 trials were items matched as “similar” to trials at study which were not repeated. Trials which were a matched “similar” pair would have the same title (e.g. light bulb) but </w:t>
      </w:r>
      <w:r>
        <w:rPr>
          <w:rFonts w:ascii="Calibri" w:hAnsi="Calibri" w:cs="Arial"/>
        </w:rPr>
        <w:lastRenderedPageBreak/>
        <w:t>would be different brands, breed of animal, colours, orientations, one could be a line drawing and the other a photograph, etc. An example of thi</w:t>
      </w:r>
      <w:r w:rsidR="006726F0">
        <w:rPr>
          <w:rFonts w:ascii="Calibri" w:hAnsi="Calibri" w:cs="Arial"/>
        </w:rPr>
        <w:t>s design can be seen in Figure 2</w:t>
      </w:r>
      <w:r>
        <w:rPr>
          <w:rFonts w:ascii="Calibri" w:hAnsi="Calibri" w:cs="Arial"/>
        </w:rPr>
        <w:t>.</w:t>
      </w:r>
    </w:p>
    <w:p w:rsidR="00F3262F" w:rsidRDefault="00F3262F" w:rsidP="00F3262F">
      <w:pPr>
        <w:spacing w:line="360" w:lineRule="auto"/>
        <w:rPr>
          <w:rFonts w:ascii="Calibri" w:hAnsi="Calibri" w:cs="Arial"/>
        </w:rPr>
      </w:pPr>
    </w:p>
    <w:p w:rsidR="00F3262F" w:rsidRPr="002B3F27" w:rsidRDefault="00F3262F" w:rsidP="00F3262F">
      <w:pPr>
        <w:spacing w:line="360" w:lineRule="auto"/>
        <w:outlineLvl w:val="0"/>
        <w:rPr>
          <w:rFonts w:ascii="Calibri" w:hAnsi="Calibri" w:cs="Arial"/>
          <w:u w:val="single"/>
        </w:rPr>
      </w:pPr>
      <w:r>
        <w:rPr>
          <w:rFonts w:ascii="Calibri" w:hAnsi="Calibri" w:cs="Arial"/>
          <w:u w:val="single"/>
        </w:rPr>
        <w:t>Design and Picture Stimuli</w:t>
      </w:r>
    </w:p>
    <w:tbl>
      <w:tblPr>
        <w:tblStyle w:val="TableGrid"/>
        <w:tblW w:w="8387" w:type="dxa"/>
        <w:tblLayout w:type="fixed"/>
        <w:tblLook w:val="04A0"/>
      </w:tblPr>
      <w:tblGrid>
        <w:gridCol w:w="2093"/>
        <w:gridCol w:w="2086"/>
        <w:gridCol w:w="1308"/>
        <w:gridCol w:w="1448"/>
        <w:gridCol w:w="1452"/>
      </w:tblGrid>
      <w:tr w:rsidR="00F3262F" w:rsidTr="000916FF">
        <w:trPr>
          <w:trHeight w:val="397"/>
        </w:trPr>
        <w:tc>
          <w:tcPr>
            <w:tcW w:w="4179" w:type="dxa"/>
            <w:gridSpan w:val="2"/>
            <w:vAlign w:val="center"/>
          </w:tcPr>
          <w:p w:rsidR="00F3262F" w:rsidRPr="006769C6" w:rsidRDefault="00F3262F" w:rsidP="000916FF">
            <w:pPr>
              <w:jc w:val="center"/>
              <w:rPr>
                <w:b/>
                <w:sz w:val="24"/>
                <w:szCs w:val="24"/>
              </w:rPr>
            </w:pPr>
            <w:r w:rsidRPr="006769C6">
              <w:rPr>
                <w:b/>
                <w:sz w:val="24"/>
                <w:szCs w:val="24"/>
              </w:rPr>
              <w:t>Phase of experiment</w:t>
            </w:r>
          </w:p>
        </w:tc>
        <w:tc>
          <w:tcPr>
            <w:tcW w:w="1308" w:type="dxa"/>
            <w:vMerge w:val="restart"/>
            <w:vAlign w:val="center"/>
          </w:tcPr>
          <w:p w:rsidR="00F3262F" w:rsidRPr="006769C6" w:rsidRDefault="00F3262F" w:rsidP="000916FF">
            <w:pPr>
              <w:jc w:val="center"/>
              <w:rPr>
                <w:b/>
                <w:sz w:val="24"/>
                <w:szCs w:val="24"/>
              </w:rPr>
            </w:pPr>
            <w:r w:rsidRPr="006769C6">
              <w:rPr>
                <w:b/>
                <w:sz w:val="24"/>
                <w:szCs w:val="24"/>
              </w:rPr>
              <w:t>Type of Item</w:t>
            </w:r>
          </w:p>
        </w:tc>
        <w:tc>
          <w:tcPr>
            <w:tcW w:w="1448" w:type="dxa"/>
            <w:vMerge w:val="restart"/>
            <w:vAlign w:val="center"/>
          </w:tcPr>
          <w:p w:rsidR="00F3262F" w:rsidRPr="006769C6" w:rsidRDefault="00F3262F" w:rsidP="000916FF">
            <w:pPr>
              <w:jc w:val="center"/>
              <w:rPr>
                <w:b/>
                <w:sz w:val="24"/>
                <w:szCs w:val="24"/>
              </w:rPr>
            </w:pPr>
            <w:r w:rsidRPr="006769C6">
              <w:rPr>
                <w:b/>
                <w:sz w:val="24"/>
                <w:szCs w:val="24"/>
              </w:rPr>
              <w:t xml:space="preserve">Stimulus Type  </w:t>
            </w:r>
          </w:p>
        </w:tc>
        <w:tc>
          <w:tcPr>
            <w:tcW w:w="1452" w:type="dxa"/>
            <w:vMerge w:val="restart"/>
            <w:vAlign w:val="center"/>
          </w:tcPr>
          <w:p w:rsidR="00F3262F" w:rsidRPr="006769C6" w:rsidRDefault="00F3262F" w:rsidP="000916FF">
            <w:pPr>
              <w:jc w:val="center"/>
              <w:rPr>
                <w:b/>
                <w:sz w:val="24"/>
                <w:szCs w:val="24"/>
              </w:rPr>
            </w:pPr>
            <w:r w:rsidRPr="006769C6">
              <w:rPr>
                <w:b/>
                <w:sz w:val="24"/>
                <w:szCs w:val="24"/>
              </w:rPr>
              <w:t>Correct Response to Item</w:t>
            </w:r>
          </w:p>
        </w:tc>
      </w:tr>
      <w:tr w:rsidR="00F3262F" w:rsidTr="000916FF">
        <w:trPr>
          <w:trHeight w:val="426"/>
        </w:trPr>
        <w:tc>
          <w:tcPr>
            <w:tcW w:w="2093" w:type="dxa"/>
            <w:tcBorders>
              <w:bottom w:val="single" w:sz="4" w:space="0" w:color="auto"/>
            </w:tcBorders>
            <w:vAlign w:val="center"/>
          </w:tcPr>
          <w:p w:rsidR="00F3262F" w:rsidRPr="002D37FC" w:rsidRDefault="00F3262F" w:rsidP="000916FF">
            <w:pPr>
              <w:jc w:val="center"/>
              <w:rPr>
                <w:sz w:val="24"/>
                <w:szCs w:val="24"/>
              </w:rPr>
            </w:pPr>
            <w:r w:rsidRPr="002D37FC">
              <w:rPr>
                <w:sz w:val="24"/>
                <w:szCs w:val="24"/>
              </w:rPr>
              <w:t xml:space="preserve">STUDY </w:t>
            </w:r>
          </w:p>
        </w:tc>
        <w:tc>
          <w:tcPr>
            <w:tcW w:w="2086" w:type="dxa"/>
            <w:tcBorders>
              <w:bottom w:val="single" w:sz="4" w:space="0" w:color="auto"/>
            </w:tcBorders>
            <w:vAlign w:val="center"/>
          </w:tcPr>
          <w:p w:rsidR="00F3262F" w:rsidRPr="002D37FC" w:rsidRDefault="00F3262F" w:rsidP="000916FF">
            <w:pPr>
              <w:jc w:val="center"/>
              <w:rPr>
                <w:sz w:val="24"/>
                <w:szCs w:val="24"/>
              </w:rPr>
            </w:pPr>
            <w:r w:rsidRPr="002D37FC">
              <w:rPr>
                <w:sz w:val="24"/>
                <w:szCs w:val="24"/>
              </w:rPr>
              <w:t>TEST</w:t>
            </w:r>
          </w:p>
        </w:tc>
        <w:tc>
          <w:tcPr>
            <w:tcW w:w="1308" w:type="dxa"/>
            <w:vMerge/>
            <w:vAlign w:val="center"/>
          </w:tcPr>
          <w:p w:rsidR="00F3262F" w:rsidRDefault="00F3262F" w:rsidP="000916FF">
            <w:pPr>
              <w:jc w:val="center"/>
            </w:pPr>
          </w:p>
        </w:tc>
        <w:tc>
          <w:tcPr>
            <w:tcW w:w="1448" w:type="dxa"/>
            <w:vMerge/>
            <w:vAlign w:val="center"/>
          </w:tcPr>
          <w:p w:rsidR="00F3262F" w:rsidRDefault="00F3262F" w:rsidP="000916FF">
            <w:pPr>
              <w:jc w:val="center"/>
            </w:pPr>
          </w:p>
        </w:tc>
        <w:tc>
          <w:tcPr>
            <w:tcW w:w="1452" w:type="dxa"/>
            <w:vMerge/>
            <w:vAlign w:val="center"/>
          </w:tcPr>
          <w:p w:rsidR="00F3262F" w:rsidRDefault="00F3262F" w:rsidP="000916FF">
            <w:pPr>
              <w:jc w:val="center"/>
            </w:pPr>
          </w:p>
        </w:tc>
      </w:tr>
      <w:tr w:rsidR="00F3262F" w:rsidTr="000916FF">
        <w:trPr>
          <w:trHeight w:val="1615"/>
        </w:trPr>
        <w:tc>
          <w:tcPr>
            <w:tcW w:w="2093" w:type="dxa"/>
            <w:shd w:val="clear" w:color="auto" w:fill="auto"/>
            <w:vAlign w:val="center"/>
          </w:tcPr>
          <w:p w:rsidR="00F3262F" w:rsidRDefault="00F3262F" w:rsidP="000916FF">
            <w:pPr>
              <w:jc w:val="center"/>
            </w:pPr>
            <w:r>
              <w:rPr>
                <w:noProof/>
                <w:lang w:eastAsia="en-GB"/>
              </w:rPr>
              <w:drawing>
                <wp:anchor distT="0" distB="0" distL="114300" distR="114300" simplePos="0" relativeHeight="251673600" behindDoc="0" locked="0" layoutInCell="1" allowOverlap="1">
                  <wp:simplePos x="0" y="0"/>
                  <wp:positionH relativeFrom="column">
                    <wp:posOffset>48895</wp:posOffset>
                  </wp:positionH>
                  <wp:positionV relativeFrom="paragraph">
                    <wp:posOffset>635</wp:posOffset>
                  </wp:positionV>
                  <wp:extent cx="1026795" cy="923925"/>
                  <wp:effectExtent l="19050" t="0" r="1905" b="0"/>
                  <wp:wrapNone/>
                  <wp:docPr id="1" name="Picture 4" descr="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jpg"/>
                          <pic:cNvPicPr/>
                        </pic:nvPicPr>
                        <pic:blipFill>
                          <a:blip r:embed="rId17" cstate="print"/>
                          <a:stretch>
                            <a:fillRect/>
                          </a:stretch>
                        </pic:blipFill>
                        <pic:spPr>
                          <a:xfrm>
                            <a:off x="0" y="0"/>
                            <a:ext cx="1026795" cy="923925"/>
                          </a:xfrm>
                          <a:prstGeom prst="rect">
                            <a:avLst/>
                          </a:prstGeom>
                        </pic:spPr>
                      </pic:pic>
                    </a:graphicData>
                  </a:graphic>
                </wp:anchor>
              </w:drawing>
            </w:r>
          </w:p>
        </w:tc>
        <w:tc>
          <w:tcPr>
            <w:tcW w:w="2086" w:type="dxa"/>
            <w:shd w:val="clear" w:color="auto" w:fill="auto"/>
            <w:vAlign w:val="center"/>
          </w:tcPr>
          <w:p w:rsidR="00F3262F" w:rsidRDefault="00F3262F" w:rsidP="000916FF">
            <w:pPr>
              <w:jc w:val="center"/>
            </w:pPr>
            <w:r w:rsidRPr="0057631D">
              <w:rPr>
                <w:noProof/>
                <w:lang w:eastAsia="en-GB"/>
              </w:rPr>
              <w:drawing>
                <wp:anchor distT="0" distB="0" distL="114300" distR="114300" simplePos="0" relativeHeight="251663355" behindDoc="1" locked="0" layoutInCell="1" allowOverlap="1">
                  <wp:simplePos x="0" y="0"/>
                  <wp:positionH relativeFrom="column">
                    <wp:posOffset>20320</wp:posOffset>
                  </wp:positionH>
                  <wp:positionV relativeFrom="paragraph">
                    <wp:posOffset>635</wp:posOffset>
                  </wp:positionV>
                  <wp:extent cx="1026795" cy="923925"/>
                  <wp:effectExtent l="19050" t="0" r="1905" b="0"/>
                  <wp:wrapNone/>
                  <wp:docPr id="2" name="Picture 4" descr="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jpg"/>
                          <pic:cNvPicPr/>
                        </pic:nvPicPr>
                        <pic:blipFill>
                          <a:blip r:embed="rId17" cstate="print"/>
                          <a:stretch>
                            <a:fillRect/>
                          </a:stretch>
                        </pic:blipFill>
                        <pic:spPr>
                          <a:xfrm>
                            <a:off x="0" y="0"/>
                            <a:ext cx="1026795" cy="923925"/>
                          </a:xfrm>
                          <a:prstGeom prst="rect">
                            <a:avLst/>
                          </a:prstGeom>
                        </pic:spPr>
                      </pic:pic>
                    </a:graphicData>
                  </a:graphic>
                </wp:anchor>
              </w:drawing>
            </w:r>
          </w:p>
        </w:tc>
        <w:tc>
          <w:tcPr>
            <w:tcW w:w="1308" w:type="dxa"/>
            <w:vAlign w:val="center"/>
          </w:tcPr>
          <w:p w:rsidR="00F3262F" w:rsidRPr="002D37FC" w:rsidRDefault="00F3262F" w:rsidP="000916FF">
            <w:pPr>
              <w:jc w:val="center"/>
              <w:rPr>
                <w:sz w:val="24"/>
                <w:szCs w:val="24"/>
              </w:rPr>
            </w:pPr>
            <w:r w:rsidRPr="002D37FC">
              <w:rPr>
                <w:sz w:val="24"/>
                <w:szCs w:val="24"/>
              </w:rPr>
              <w:t>Old</w:t>
            </w:r>
          </w:p>
        </w:tc>
        <w:tc>
          <w:tcPr>
            <w:tcW w:w="1448" w:type="dxa"/>
            <w:vAlign w:val="center"/>
          </w:tcPr>
          <w:p w:rsidR="00F3262F" w:rsidRPr="002D37FC" w:rsidRDefault="00F3262F" w:rsidP="000916FF">
            <w:pPr>
              <w:jc w:val="center"/>
              <w:rPr>
                <w:sz w:val="24"/>
                <w:szCs w:val="24"/>
              </w:rPr>
            </w:pPr>
            <w:r w:rsidRPr="002D37FC">
              <w:rPr>
                <w:sz w:val="24"/>
                <w:szCs w:val="24"/>
              </w:rPr>
              <w:t>Repeated</w:t>
            </w:r>
          </w:p>
        </w:tc>
        <w:tc>
          <w:tcPr>
            <w:tcW w:w="1452" w:type="dxa"/>
            <w:vAlign w:val="center"/>
          </w:tcPr>
          <w:p w:rsidR="00F3262F" w:rsidRPr="002D37FC" w:rsidRDefault="00F3262F" w:rsidP="000916FF">
            <w:pPr>
              <w:jc w:val="center"/>
              <w:rPr>
                <w:b/>
                <w:i/>
                <w:sz w:val="24"/>
                <w:szCs w:val="24"/>
              </w:rPr>
            </w:pPr>
            <w:r w:rsidRPr="002D37FC">
              <w:rPr>
                <w:b/>
                <w:i/>
                <w:sz w:val="24"/>
                <w:szCs w:val="24"/>
              </w:rPr>
              <w:t>Old</w:t>
            </w:r>
          </w:p>
        </w:tc>
      </w:tr>
      <w:tr w:rsidR="00F3262F" w:rsidTr="000916FF">
        <w:trPr>
          <w:trHeight w:val="1615"/>
        </w:trPr>
        <w:tc>
          <w:tcPr>
            <w:tcW w:w="2093" w:type="dxa"/>
            <w:shd w:val="clear" w:color="auto" w:fill="auto"/>
            <w:vAlign w:val="center"/>
          </w:tcPr>
          <w:p w:rsidR="00F3262F" w:rsidRDefault="00F3262F" w:rsidP="000916FF">
            <w:pPr>
              <w:jc w:val="center"/>
            </w:pPr>
            <w:r>
              <w:rPr>
                <w:noProof/>
                <w:lang w:eastAsia="en-GB"/>
              </w:rPr>
              <w:drawing>
                <wp:anchor distT="0" distB="0" distL="114300" distR="114300" simplePos="0" relativeHeight="251670528" behindDoc="1" locked="0" layoutInCell="1" allowOverlap="1">
                  <wp:simplePos x="0" y="0"/>
                  <wp:positionH relativeFrom="column">
                    <wp:posOffset>48895</wp:posOffset>
                  </wp:positionH>
                  <wp:positionV relativeFrom="paragraph">
                    <wp:posOffset>5080</wp:posOffset>
                  </wp:positionV>
                  <wp:extent cx="1171575" cy="1047115"/>
                  <wp:effectExtent l="19050" t="0" r="9525" b="0"/>
                  <wp:wrapNone/>
                  <wp:docPr id="3" name="Picture 0" descr="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6.jpg"/>
                          <pic:cNvPicPr/>
                        </pic:nvPicPr>
                        <pic:blipFill>
                          <a:blip r:embed="rId18" cstate="print"/>
                          <a:stretch>
                            <a:fillRect/>
                          </a:stretch>
                        </pic:blipFill>
                        <pic:spPr>
                          <a:xfrm>
                            <a:off x="0" y="0"/>
                            <a:ext cx="1171575" cy="1047115"/>
                          </a:xfrm>
                          <a:prstGeom prst="rect">
                            <a:avLst/>
                          </a:prstGeom>
                        </pic:spPr>
                      </pic:pic>
                    </a:graphicData>
                  </a:graphic>
                </wp:anchor>
              </w:drawing>
            </w:r>
            <w:r>
              <w:rPr>
                <w:noProof/>
                <w:lang w:eastAsia="en-GB"/>
              </w:rPr>
              <w:drawing>
                <wp:anchor distT="0" distB="0" distL="114300" distR="114300" simplePos="0" relativeHeight="251671552" behindDoc="1" locked="0" layoutInCell="1" allowOverlap="1">
                  <wp:simplePos x="0" y="0"/>
                  <wp:positionH relativeFrom="column">
                    <wp:posOffset>1220470</wp:posOffset>
                  </wp:positionH>
                  <wp:positionV relativeFrom="paragraph">
                    <wp:posOffset>967105</wp:posOffset>
                  </wp:positionV>
                  <wp:extent cx="1352550" cy="1219200"/>
                  <wp:effectExtent l="19050" t="0" r="0" b="0"/>
                  <wp:wrapNone/>
                  <wp:docPr id="4" name="Picture 8"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12" cstate="print"/>
                          <a:stretch>
                            <a:fillRect/>
                          </a:stretch>
                        </pic:blipFill>
                        <pic:spPr>
                          <a:xfrm>
                            <a:off x="0" y="0"/>
                            <a:ext cx="1352550" cy="1219200"/>
                          </a:xfrm>
                          <a:prstGeom prst="rect">
                            <a:avLst/>
                          </a:prstGeom>
                        </pic:spPr>
                      </pic:pic>
                    </a:graphicData>
                  </a:graphic>
                </wp:anchor>
              </w:drawing>
            </w:r>
          </w:p>
        </w:tc>
        <w:tc>
          <w:tcPr>
            <w:tcW w:w="2086" w:type="dxa"/>
            <w:shd w:val="clear" w:color="auto" w:fill="auto"/>
            <w:vAlign w:val="center"/>
          </w:tcPr>
          <w:p w:rsidR="00F3262F" w:rsidRDefault="00F3262F" w:rsidP="000916FF">
            <w:pPr>
              <w:jc w:val="center"/>
            </w:pPr>
            <w:r>
              <w:rPr>
                <w:noProof/>
                <w:lang w:eastAsia="en-GB"/>
              </w:rPr>
              <w:drawing>
                <wp:anchor distT="0" distB="0" distL="114300" distR="114300" simplePos="0" relativeHeight="251664380" behindDoc="1" locked="0" layoutInCell="1" allowOverlap="1">
                  <wp:simplePos x="0" y="0"/>
                  <wp:positionH relativeFrom="column">
                    <wp:posOffset>18415</wp:posOffset>
                  </wp:positionH>
                  <wp:positionV relativeFrom="paragraph">
                    <wp:posOffset>-4445</wp:posOffset>
                  </wp:positionV>
                  <wp:extent cx="1123950" cy="1009650"/>
                  <wp:effectExtent l="19050" t="0" r="0" b="0"/>
                  <wp:wrapNone/>
                  <wp:docPr id="5" name="Picture 1" descr="C:\toolbox\stims_full\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oolbox\stims_full\405.jpg"/>
                          <pic:cNvPicPr>
                            <a:picLocks noChangeAspect="1" noChangeArrowheads="1"/>
                          </pic:cNvPicPr>
                        </pic:nvPicPr>
                        <pic:blipFill>
                          <a:blip r:embed="rId19" cstate="print"/>
                          <a:srcRect/>
                          <a:stretch>
                            <a:fillRect/>
                          </a:stretch>
                        </pic:blipFill>
                        <pic:spPr bwMode="auto">
                          <a:xfrm>
                            <a:off x="0" y="0"/>
                            <a:ext cx="1123950" cy="1009650"/>
                          </a:xfrm>
                          <a:prstGeom prst="rect">
                            <a:avLst/>
                          </a:prstGeom>
                          <a:noFill/>
                          <a:ln w="9525">
                            <a:noFill/>
                            <a:miter lim="800000"/>
                            <a:headEnd/>
                            <a:tailEnd/>
                          </a:ln>
                        </pic:spPr>
                      </pic:pic>
                    </a:graphicData>
                  </a:graphic>
                </wp:anchor>
              </w:drawing>
            </w:r>
          </w:p>
        </w:tc>
        <w:tc>
          <w:tcPr>
            <w:tcW w:w="1308" w:type="dxa"/>
            <w:vAlign w:val="center"/>
          </w:tcPr>
          <w:p w:rsidR="00F3262F" w:rsidRPr="002D37FC" w:rsidRDefault="00F3262F" w:rsidP="000916FF">
            <w:pPr>
              <w:jc w:val="center"/>
              <w:rPr>
                <w:sz w:val="24"/>
                <w:szCs w:val="24"/>
              </w:rPr>
            </w:pPr>
            <w:r w:rsidRPr="002D37FC">
              <w:rPr>
                <w:sz w:val="24"/>
                <w:szCs w:val="24"/>
              </w:rPr>
              <w:t>New</w:t>
            </w:r>
          </w:p>
        </w:tc>
        <w:tc>
          <w:tcPr>
            <w:tcW w:w="1448" w:type="dxa"/>
            <w:vAlign w:val="center"/>
          </w:tcPr>
          <w:p w:rsidR="00F3262F" w:rsidRPr="002D37FC" w:rsidRDefault="00F3262F" w:rsidP="000916FF">
            <w:pPr>
              <w:jc w:val="center"/>
              <w:rPr>
                <w:sz w:val="24"/>
                <w:szCs w:val="24"/>
              </w:rPr>
            </w:pPr>
            <w:r w:rsidRPr="002D37FC">
              <w:rPr>
                <w:sz w:val="24"/>
                <w:szCs w:val="24"/>
              </w:rPr>
              <w:t>Lure</w:t>
            </w:r>
          </w:p>
        </w:tc>
        <w:tc>
          <w:tcPr>
            <w:tcW w:w="1452" w:type="dxa"/>
            <w:vAlign w:val="center"/>
          </w:tcPr>
          <w:p w:rsidR="00F3262F" w:rsidRPr="002D37FC" w:rsidRDefault="00F3262F" w:rsidP="000916FF">
            <w:pPr>
              <w:jc w:val="center"/>
              <w:rPr>
                <w:b/>
                <w:i/>
                <w:sz w:val="24"/>
                <w:szCs w:val="24"/>
              </w:rPr>
            </w:pPr>
            <w:r w:rsidRPr="002D37FC">
              <w:rPr>
                <w:b/>
                <w:i/>
                <w:sz w:val="24"/>
                <w:szCs w:val="24"/>
              </w:rPr>
              <w:t>Similar</w:t>
            </w:r>
          </w:p>
        </w:tc>
      </w:tr>
      <w:tr w:rsidR="00F3262F" w:rsidTr="000916FF">
        <w:trPr>
          <w:trHeight w:val="1615"/>
        </w:trPr>
        <w:tc>
          <w:tcPr>
            <w:tcW w:w="2093" w:type="dxa"/>
            <w:shd w:val="clear" w:color="auto" w:fill="auto"/>
            <w:vAlign w:val="center"/>
          </w:tcPr>
          <w:p w:rsidR="00F3262F" w:rsidRDefault="00F3262F" w:rsidP="000916FF">
            <w:pPr>
              <w:jc w:val="center"/>
            </w:pPr>
          </w:p>
        </w:tc>
        <w:tc>
          <w:tcPr>
            <w:tcW w:w="2086" w:type="dxa"/>
            <w:shd w:val="clear" w:color="auto" w:fill="auto"/>
            <w:vAlign w:val="center"/>
          </w:tcPr>
          <w:p w:rsidR="00F3262F" w:rsidRDefault="00F3262F" w:rsidP="000916FF">
            <w:pPr>
              <w:jc w:val="center"/>
            </w:pPr>
          </w:p>
        </w:tc>
        <w:tc>
          <w:tcPr>
            <w:tcW w:w="1308" w:type="dxa"/>
            <w:vAlign w:val="center"/>
          </w:tcPr>
          <w:p w:rsidR="00F3262F" w:rsidRPr="002D37FC" w:rsidRDefault="00F3262F" w:rsidP="000916FF">
            <w:pPr>
              <w:jc w:val="center"/>
              <w:rPr>
                <w:sz w:val="24"/>
                <w:szCs w:val="24"/>
              </w:rPr>
            </w:pPr>
            <w:r w:rsidRPr="002D37FC">
              <w:rPr>
                <w:sz w:val="24"/>
                <w:szCs w:val="24"/>
              </w:rPr>
              <w:t>New</w:t>
            </w:r>
          </w:p>
        </w:tc>
        <w:tc>
          <w:tcPr>
            <w:tcW w:w="1448" w:type="dxa"/>
            <w:vAlign w:val="center"/>
          </w:tcPr>
          <w:p w:rsidR="00F3262F" w:rsidRPr="002D37FC" w:rsidRDefault="00F3262F" w:rsidP="000916FF">
            <w:pPr>
              <w:jc w:val="center"/>
              <w:rPr>
                <w:sz w:val="24"/>
                <w:szCs w:val="24"/>
              </w:rPr>
            </w:pPr>
            <w:r w:rsidRPr="002D37FC">
              <w:rPr>
                <w:sz w:val="24"/>
                <w:szCs w:val="24"/>
              </w:rPr>
              <w:t>Novel</w:t>
            </w:r>
          </w:p>
        </w:tc>
        <w:tc>
          <w:tcPr>
            <w:tcW w:w="1452" w:type="dxa"/>
            <w:vAlign w:val="center"/>
          </w:tcPr>
          <w:p w:rsidR="00F3262F" w:rsidRPr="002D37FC" w:rsidRDefault="00F3262F" w:rsidP="000916FF">
            <w:pPr>
              <w:jc w:val="center"/>
              <w:rPr>
                <w:b/>
                <w:i/>
                <w:sz w:val="24"/>
                <w:szCs w:val="24"/>
              </w:rPr>
            </w:pPr>
            <w:r w:rsidRPr="002D37FC">
              <w:rPr>
                <w:b/>
                <w:i/>
                <w:sz w:val="24"/>
                <w:szCs w:val="24"/>
              </w:rPr>
              <w:t>New</w:t>
            </w:r>
          </w:p>
        </w:tc>
      </w:tr>
    </w:tbl>
    <w:p w:rsidR="00F3262F" w:rsidRPr="00270BF2" w:rsidRDefault="006726F0" w:rsidP="00F3262F">
      <w:pPr>
        <w:spacing w:line="240" w:lineRule="auto"/>
        <w:rPr>
          <w:rFonts w:ascii="Calibri" w:hAnsi="Calibri" w:cs="Arial"/>
        </w:rPr>
      </w:pPr>
      <w:r>
        <w:rPr>
          <w:rFonts w:ascii="Calibri" w:hAnsi="Calibri" w:cs="Arial"/>
          <w:b/>
        </w:rPr>
        <w:t>Figure 2</w:t>
      </w:r>
      <w:r w:rsidR="00F3262F">
        <w:rPr>
          <w:rFonts w:ascii="Calibri" w:hAnsi="Calibri" w:cs="Arial"/>
          <w:b/>
        </w:rPr>
        <w:t>.</w:t>
      </w:r>
      <w:r w:rsidR="00F3262F">
        <w:rPr>
          <w:rFonts w:ascii="Calibri" w:hAnsi="Calibri" w:cs="Arial"/>
        </w:rPr>
        <w:t xml:space="preserve"> A schematic representation of the study and recognition tasks: Participants were shown items which they would make a size-judgement decision and implicitly study and in a later recognition task (test) they would decide whether items had been repeated, were only similar to original items or completely novel. </w:t>
      </w:r>
    </w:p>
    <w:p w:rsidR="00F3262F" w:rsidRDefault="00F3262F" w:rsidP="00F3262F">
      <w:pPr>
        <w:spacing w:line="360" w:lineRule="auto"/>
        <w:rPr>
          <w:rFonts w:ascii="Calibri" w:hAnsi="Calibri" w:cs="Arial"/>
        </w:rPr>
      </w:pPr>
    </w:p>
    <w:p w:rsidR="00F3262F" w:rsidRDefault="00F3262F" w:rsidP="00F3262F">
      <w:pPr>
        <w:spacing w:line="360" w:lineRule="auto"/>
        <w:rPr>
          <w:rFonts w:ascii="Calibri" w:hAnsi="Calibri" w:cs="Arial"/>
        </w:rPr>
      </w:pPr>
      <w:r>
        <w:rPr>
          <w:rFonts w:ascii="Calibri" w:hAnsi="Calibri" w:cs="Arial"/>
        </w:rPr>
        <w:t xml:space="preserve">Twenty items presented as practice for the size-judgement task and 30 items presented for the recognition memory task. Practice programmes were designed to be consistent with the two tasks. At study, 10 items were to-be-repeated and 10 shown only once. At test practice, 10 items were repeated trials from the practice study phase, 10 items were novel trials and 10 items were lure trials. </w:t>
      </w:r>
    </w:p>
    <w:p w:rsidR="00F3262F" w:rsidRDefault="00F3262F" w:rsidP="00F3262F">
      <w:pPr>
        <w:spacing w:line="360" w:lineRule="auto"/>
        <w:rPr>
          <w:rFonts w:ascii="Calibri" w:hAnsi="Calibri" w:cs="Arial"/>
        </w:rPr>
      </w:pPr>
      <w:r>
        <w:rPr>
          <w:rFonts w:ascii="Calibri" w:hAnsi="Calibri" w:cs="Arial"/>
        </w:rPr>
        <w:t xml:space="preserve">Each trial (including fillers) was interspersed with a fixation point “+”. Trials were self-paced. Participants could respond either with the picture on-screen or after it had been displayed where the black “+” sign show. At study, pictures were displayed for a maximum of 2 seconds with maximum response time where a black “+” sign was displayed for 7 seconds. At test, pictures were displayed for 500ms with a maximum response time of 5 seconds. After a participant response the </w:t>
      </w:r>
      <w:r>
        <w:rPr>
          <w:rFonts w:ascii="Calibri" w:hAnsi="Calibri" w:cs="Arial"/>
        </w:rPr>
        <w:lastRenderedPageBreak/>
        <w:t xml:space="preserve">sign started black, turned red and then disappeared to show the next picture. This response-stimulus interval was 1 second with the black “+” was displayed for 100ms changing to the red for 500ms. </w:t>
      </w:r>
    </w:p>
    <w:p w:rsidR="00F3262F" w:rsidRDefault="00F3262F" w:rsidP="00F3262F">
      <w:pPr>
        <w:spacing w:line="360" w:lineRule="auto"/>
        <w:rPr>
          <w:rFonts w:ascii="Calibri" w:hAnsi="Calibri" w:cs="Arial"/>
        </w:rPr>
      </w:pPr>
      <w:r w:rsidRPr="0088653A">
        <w:rPr>
          <w:rFonts w:ascii="Calibri" w:hAnsi="Calibri" w:cs="Arial"/>
        </w:rPr>
        <w:t xml:space="preserve">The background to all screens was </w:t>
      </w:r>
      <w:r>
        <w:rPr>
          <w:rFonts w:ascii="Calibri" w:hAnsi="Calibri" w:cs="Arial"/>
        </w:rPr>
        <w:t>white. Text was in Arial font, size 40</w:t>
      </w:r>
      <w:r w:rsidRPr="0088653A">
        <w:rPr>
          <w:rFonts w:ascii="Calibri" w:hAnsi="Calibri" w:cs="Arial"/>
        </w:rPr>
        <w:t>.</w:t>
      </w:r>
      <w:r>
        <w:rPr>
          <w:rFonts w:ascii="Calibri" w:hAnsi="Calibri" w:cs="Arial"/>
        </w:rPr>
        <w:t xml:space="preserve"> All pictures were shown in white box 150mm by 135mm. Pictures also covered approximately the same area inside this box. </w:t>
      </w:r>
    </w:p>
    <w:p w:rsidR="00F3262F" w:rsidRDefault="00F3262F" w:rsidP="00F3262F">
      <w:pPr>
        <w:spacing w:line="360" w:lineRule="auto"/>
        <w:rPr>
          <w:rFonts w:ascii="Calibri" w:hAnsi="Calibri" w:cs="Arial"/>
        </w:rPr>
      </w:pPr>
      <w:r>
        <w:rPr>
          <w:rFonts w:ascii="Calibri" w:hAnsi="Calibri" w:cs="Arial"/>
        </w:rPr>
        <w:t>At the start of the experiment participants underwent EEG preparations after which they were seated 90cm in front of the computer monitor. They were raised so that they would be eye-level with the fixation point to ensure minimal eye movement. Participants were randomly allocated, viewing</w:t>
      </w:r>
      <w:r w:rsidRPr="0088653A">
        <w:rPr>
          <w:rFonts w:ascii="Calibri" w:hAnsi="Calibri" w:cs="Arial"/>
        </w:rPr>
        <w:t xml:space="preserve"> </w:t>
      </w:r>
      <w:r>
        <w:rPr>
          <w:rFonts w:ascii="Calibri" w:hAnsi="Calibri" w:cs="Arial"/>
        </w:rPr>
        <w:t>one</w:t>
      </w:r>
      <w:r w:rsidRPr="0088653A">
        <w:rPr>
          <w:rFonts w:ascii="Calibri" w:hAnsi="Calibri" w:cs="Arial"/>
        </w:rPr>
        <w:t xml:space="preserve"> </w:t>
      </w:r>
      <w:r>
        <w:rPr>
          <w:rFonts w:ascii="Calibri" w:hAnsi="Calibri" w:cs="Arial"/>
        </w:rPr>
        <w:t>of the six versions of the study/test programmes</w:t>
      </w:r>
      <w:r w:rsidRPr="0088653A">
        <w:rPr>
          <w:rFonts w:ascii="Calibri" w:hAnsi="Calibri" w:cs="Arial"/>
        </w:rPr>
        <w:t xml:space="preserve">. The experiment was counterbalanced </w:t>
      </w:r>
      <w:r>
        <w:rPr>
          <w:rFonts w:ascii="Calibri" w:hAnsi="Calibri" w:cs="Arial"/>
        </w:rPr>
        <w:t xml:space="preserve">with a </w:t>
      </w:r>
      <w:r w:rsidRPr="00F96E4E">
        <w:rPr>
          <w:rFonts w:ascii="Calibri" w:hAnsi="Calibri" w:cs="Arial"/>
        </w:rPr>
        <w:t>approximately</w:t>
      </w:r>
      <w:r>
        <w:rPr>
          <w:rFonts w:ascii="Calibri" w:hAnsi="Calibri" w:cs="Arial"/>
        </w:rPr>
        <w:t xml:space="preserve"> equal distribution of participants doing each version. </w:t>
      </w:r>
    </w:p>
    <w:p w:rsidR="00F3262F" w:rsidRDefault="00F3262F" w:rsidP="00F3262F">
      <w:pPr>
        <w:spacing w:line="360" w:lineRule="auto"/>
        <w:rPr>
          <w:rFonts w:ascii="Calibri" w:hAnsi="Calibri" w:cs="Arial"/>
        </w:rPr>
      </w:pPr>
      <w:r>
        <w:rPr>
          <w:rFonts w:ascii="Calibri" w:hAnsi="Calibri" w:cs="Arial"/>
        </w:rPr>
        <w:t xml:space="preserve">Instructions at the start of the both tasks (Appendix C) informed participants how to complete those tasks. The study phase was first. Here participants were given the “Picture Decision Task” instructions and after reading them, the experimenter also explained the task. The objective was to view the pictures on screen and after each decide whether its real-world counterpart would fit inside the small box presented. Two keys were shown on the keypad “A” and “L”. Both keys were covered by white stickers to differentiate them from the rest of the keypad. Using a hand-chart (Appendix D) participants were shown which key marked “YES” and which key marked “NO”.  This was counterbalanced so that </w:t>
      </w:r>
      <w:r w:rsidRPr="00DA5347">
        <w:rPr>
          <w:rFonts w:ascii="Calibri" w:hAnsi="Calibri" w:cs="Arial"/>
        </w:rPr>
        <w:t>approximately</w:t>
      </w:r>
      <w:r>
        <w:rPr>
          <w:rFonts w:ascii="Calibri" w:hAnsi="Calibri" w:cs="Arial"/>
        </w:rPr>
        <w:t xml:space="preserve"> half of participants pressed “A” for “YES”; “L” for “NO” and vice versa. All participants were informed they could press the “P” button to pause the programme if they needed a break. Participants were also advised to stay as relaxed as possible while keeping head and eye movements to a minimum and focusing on the picture or “+” when appropriate. Participants were given the opportunity to ask questions after which the box and  instruction sheets were removed and the practice study phase programme was started.  </w:t>
      </w:r>
    </w:p>
    <w:p w:rsidR="00F3262F" w:rsidRDefault="00F3262F" w:rsidP="00F3262F">
      <w:pPr>
        <w:spacing w:line="360" w:lineRule="auto"/>
        <w:rPr>
          <w:rFonts w:ascii="Calibri" w:hAnsi="Calibri" w:cs="Arial"/>
        </w:rPr>
      </w:pPr>
      <w:r>
        <w:rPr>
          <w:rFonts w:ascii="Calibri" w:hAnsi="Calibri" w:cs="Arial"/>
        </w:rPr>
        <w:t>Once the practice trials were completed participants were again given an opportunity to ask questions before the study phase was started. At the end of the study phase all participants had a 10 to 15 minute</w:t>
      </w:r>
      <w:r w:rsidR="002A673C">
        <w:rPr>
          <w:rFonts w:ascii="Calibri" w:hAnsi="Calibri" w:cs="Arial"/>
        </w:rPr>
        <w:t xml:space="preserve"> break</w:t>
      </w:r>
      <w:r>
        <w:rPr>
          <w:rFonts w:ascii="Calibri" w:hAnsi="Calibri" w:cs="Arial"/>
        </w:rPr>
        <w:t>.</w:t>
      </w:r>
    </w:p>
    <w:p w:rsidR="00F3262F" w:rsidRDefault="00F3262F" w:rsidP="00F3262F">
      <w:pPr>
        <w:spacing w:line="360" w:lineRule="auto"/>
        <w:rPr>
          <w:rFonts w:ascii="Calibri" w:hAnsi="Calibri" w:cs="Arial"/>
        </w:rPr>
      </w:pPr>
      <w:r>
        <w:rPr>
          <w:rFonts w:ascii="Calibri" w:hAnsi="Calibri" w:cs="Arial"/>
        </w:rPr>
        <w:t xml:space="preserve">Participants were next given the instruction sheet for the test phase (Appendix C). The objective was to watch pictures on screen, for each picture they would decide whether it was repeated (“old”), similar or novel (“new”). It was explained that a similar picture would be one in where a picture on the first task had the same name (i.e. dog, pitcher, deck chair), however, it would be different (i.e. coloured differently; be different breeds of animal; different orientations, etc). Participants were shown the hand-chart demonstrating buttons to be used for “OLD”, “SIMILAR” and “NEW” (Appendix D). As at study, response keys were marked with white stickers over the “C”, “B” and “M” </w:t>
      </w:r>
      <w:r>
        <w:rPr>
          <w:rFonts w:ascii="Calibri" w:hAnsi="Calibri" w:cs="Arial"/>
        </w:rPr>
        <w:lastRenderedPageBreak/>
        <w:t xml:space="preserve">keys. Keys were counterbalanced so that </w:t>
      </w:r>
      <w:r w:rsidRPr="00067A72">
        <w:rPr>
          <w:rFonts w:ascii="Calibri" w:hAnsi="Calibri" w:cs="Arial"/>
        </w:rPr>
        <w:t>approximately</w:t>
      </w:r>
      <w:r>
        <w:rPr>
          <w:rFonts w:ascii="Calibri" w:hAnsi="Calibri" w:cs="Arial"/>
        </w:rPr>
        <w:t xml:space="preserve"> half of participants would press “C” for old; “B” for similar and “M” for new while the other half would press “M” for old; “B” for similar and “C” for new. </w:t>
      </w:r>
    </w:p>
    <w:p w:rsidR="00F3262F" w:rsidRDefault="00F3262F" w:rsidP="00F3262F">
      <w:pPr>
        <w:spacing w:line="360" w:lineRule="auto"/>
        <w:rPr>
          <w:rFonts w:ascii="Calibri" w:hAnsi="Calibri" w:cs="Arial"/>
        </w:rPr>
      </w:pPr>
      <w:r>
        <w:rPr>
          <w:rFonts w:ascii="Calibri" w:hAnsi="Calibri" w:cs="Arial"/>
        </w:rPr>
        <w:t>Once the recognition task was completed the</w:t>
      </w:r>
      <w:r w:rsidR="008E493E">
        <w:rPr>
          <w:rFonts w:ascii="Calibri" w:hAnsi="Calibri" w:cs="Arial"/>
        </w:rPr>
        <w:t xml:space="preserve"> EEG</w:t>
      </w:r>
      <w:r>
        <w:rPr>
          <w:rFonts w:ascii="Calibri" w:hAnsi="Calibri" w:cs="Arial"/>
        </w:rPr>
        <w:t xml:space="preserve"> cap was removed and participants were paid, </w:t>
      </w:r>
      <w:r w:rsidRPr="0088653A">
        <w:rPr>
          <w:rFonts w:ascii="Calibri" w:hAnsi="Calibri" w:cs="Arial"/>
        </w:rPr>
        <w:t>debriefed</w:t>
      </w:r>
      <w:r>
        <w:rPr>
          <w:rFonts w:ascii="Calibri" w:hAnsi="Calibri" w:cs="Arial"/>
        </w:rPr>
        <w:t xml:space="preserve"> and thanked. All participants completed the procedure. </w:t>
      </w:r>
    </w:p>
    <w:p w:rsidR="00F3262F" w:rsidRDefault="00F3262F" w:rsidP="00F3262F">
      <w:pPr>
        <w:spacing w:line="360" w:lineRule="auto"/>
        <w:rPr>
          <w:rFonts w:ascii="Calibri" w:hAnsi="Calibri" w:cs="Arial"/>
        </w:rPr>
      </w:pPr>
    </w:p>
    <w:p w:rsidR="00F3262F" w:rsidRPr="00A64AD9" w:rsidRDefault="00F3262F" w:rsidP="00F3262F">
      <w:pPr>
        <w:spacing w:line="360" w:lineRule="auto"/>
        <w:ind w:left="720"/>
        <w:outlineLvl w:val="0"/>
        <w:rPr>
          <w:rFonts w:asciiTheme="majorHAnsi" w:hAnsiTheme="majorHAnsi" w:cs="Arial"/>
          <w:b/>
          <w:sz w:val="28"/>
          <w:szCs w:val="28"/>
        </w:rPr>
      </w:pPr>
      <w:r w:rsidRPr="00A64AD9">
        <w:rPr>
          <w:rFonts w:asciiTheme="majorHAnsi" w:hAnsiTheme="majorHAnsi" w:cs="Arial"/>
          <w:b/>
          <w:sz w:val="28"/>
          <w:szCs w:val="28"/>
        </w:rPr>
        <w:t xml:space="preserve">ERP Recording and </w:t>
      </w:r>
      <w:r w:rsidR="00A64AD9">
        <w:rPr>
          <w:rFonts w:asciiTheme="majorHAnsi" w:hAnsiTheme="majorHAnsi" w:cs="Arial"/>
          <w:b/>
          <w:sz w:val="28"/>
          <w:szCs w:val="28"/>
        </w:rPr>
        <w:t>P</w:t>
      </w:r>
      <w:r w:rsidRPr="00A64AD9">
        <w:rPr>
          <w:rFonts w:asciiTheme="majorHAnsi" w:hAnsiTheme="majorHAnsi" w:cs="Arial"/>
          <w:b/>
          <w:sz w:val="28"/>
          <w:szCs w:val="28"/>
        </w:rPr>
        <w:t>re-processing</w:t>
      </w:r>
    </w:p>
    <w:p w:rsidR="00F3262F" w:rsidRDefault="00F3262F" w:rsidP="00F3262F">
      <w:pPr>
        <w:spacing w:line="360" w:lineRule="auto"/>
        <w:rPr>
          <w:rFonts w:ascii="Calibri" w:hAnsi="Calibri" w:cs="Arial"/>
        </w:rPr>
      </w:pPr>
      <w:r>
        <w:rPr>
          <w:rFonts w:ascii="Calibri" w:hAnsi="Calibri" w:cs="Arial"/>
        </w:rPr>
        <w:t xml:space="preserve">Participants wore the 10-20 electrode cap configuration with 64 channels. Six other channels were placed: one on the horizontal </w:t>
      </w:r>
      <w:proofErr w:type="spellStart"/>
      <w:r>
        <w:rPr>
          <w:rFonts w:ascii="Calibri" w:hAnsi="Calibri" w:cs="Arial"/>
        </w:rPr>
        <w:t>canthus</w:t>
      </w:r>
      <w:proofErr w:type="spellEnd"/>
      <w:r>
        <w:rPr>
          <w:rFonts w:ascii="Calibri" w:hAnsi="Calibri" w:cs="Arial"/>
        </w:rPr>
        <w:t xml:space="preserve"> of each eye, and one vertically above and below the right eye, in order to track eye movements and blinks, along with two on the mastoids to be used as a linked reference. The initial EEG recording was done at a ~1kHz sampling rate with a </w:t>
      </w:r>
      <w:proofErr w:type="spellStart"/>
      <w:r>
        <w:rPr>
          <w:rFonts w:ascii="Calibri" w:hAnsi="Calibri" w:cs="Arial"/>
        </w:rPr>
        <w:t>BioSemi</w:t>
      </w:r>
      <w:proofErr w:type="spellEnd"/>
      <w:r>
        <w:rPr>
          <w:rFonts w:ascii="Calibri" w:hAnsi="Calibri" w:cs="Arial"/>
        </w:rPr>
        <w:t xml:space="preserve"> amplifier. Low pass filtering was conducted at ~100Hz using a ADC’s decimation filter with a 5</w:t>
      </w:r>
      <w:r w:rsidRPr="00633C03">
        <w:rPr>
          <w:rFonts w:ascii="Calibri" w:hAnsi="Calibri" w:cs="Arial"/>
          <w:vertAlign w:val="superscript"/>
        </w:rPr>
        <w:t>th</w:t>
      </w:r>
      <w:r>
        <w:rPr>
          <w:rFonts w:ascii="Calibri" w:hAnsi="Calibri" w:cs="Arial"/>
        </w:rPr>
        <w:t xml:space="preserve"> order </w:t>
      </w:r>
      <w:proofErr w:type="spellStart"/>
      <w:r>
        <w:rPr>
          <w:rFonts w:ascii="Calibri" w:hAnsi="Calibri" w:cs="Arial"/>
        </w:rPr>
        <w:t>sinc</w:t>
      </w:r>
      <w:proofErr w:type="spellEnd"/>
      <w:r>
        <w:rPr>
          <w:rFonts w:ascii="Calibri" w:hAnsi="Calibri" w:cs="Arial"/>
        </w:rPr>
        <w:t xml:space="preserve"> response and -3dB point at the 1/5</w:t>
      </w:r>
      <w:r w:rsidRPr="00633C03">
        <w:rPr>
          <w:rFonts w:ascii="Calibri" w:hAnsi="Calibri" w:cs="Arial"/>
          <w:vertAlign w:val="superscript"/>
        </w:rPr>
        <w:t>th</w:t>
      </w:r>
      <w:r>
        <w:rPr>
          <w:rFonts w:ascii="Calibri" w:hAnsi="Calibri" w:cs="Arial"/>
        </w:rPr>
        <w:t xml:space="preserve"> of the sampling rate on raw participant files. After data collection, an average of the two mastoid electrodes served as a reference and </w:t>
      </w:r>
      <w:proofErr w:type="spellStart"/>
      <w:r>
        <w:rPr>
          <w:rFonts w:ascii="Calibri" w:hAnsi="Calibri" w:cs="Arial"/>
        </w:rPr>
        <w:t>epoched</w:t>
      </w:r>
      <w:proofErr w:type="spellEnd"/>
      <w:r>
        <w:rPr>
          <w:rFonts w:ascii="Calibri" w:hAnsi="Calibri" w:cs="Arial"/>
        </w:rPr>
        <w:t xml:space="preserve"> data was further filtered with high-pass filtering at 0.3Hz and low-pass filtering at 20Hz. Blink artefacts, vertical and horizontal eye movements were analysed using independent component analysis (ICA) and were automatically removed using ADJUST (</w:t>
      </w:r>
      <w:proofErr w:type="spellStart"/>
      <w:r>
        <w:rPr>
          <w:rFonts w:ascii="Calibri" w:hAnsi="Calibri" w:cs="Arial"/>
        </w:rPr>
        <w:t>Mognon</w:t>
      </w:r>
      <w:proofErr w:type="spellEnd"/>
      <w:r>
        <w:rPr>
          <w:rFonts w:ascii="Calibri" w:hAnsi="Calibri" w:cs="Arial"/>
        </w:rPr>
        <w:t xml:space="preserve">, </w:t>
      </w:r>
      <w:proofErr w:type="spellStart"/>
      <w:r>
        <w:rPr>
          <w:rFonts w:ascii="Calibri" w:hAnsi="Calibri" w:cs="Arial"/>
        </w:rPr>
        <w:t>Jovicich</w:t>
      </w:r>
      <w:proofErr w:type="spellEnd"/>
      <w:r>
        <w:rPr>
          <w:rFonts w:ascii="Calibri" w:hAnsi="Calibri" w:cs="Arial"/>
        </w:rPr>
        <w:t xml:space="preserve">, </w:t>
      </w:r>
      <w:proofErr w:type="spellStart"/>
      <w:r>
        <w:rPr>
          <w:rFonts w:ascii="Calibri" w:hAnsi="Calibri" w:cs="Arial"/>
        </w:rPr>
        <w:t>Bruzzone</w:t>
      </w:r>
      <w:proofErr w:type="spellEnd"/>
      <w:r>
        <w:rPr>
          <w:rFonts w:ascii="Calibri" w:hAnsi="Calibri" w:cs="Arial"/>
        </w:rPr>
        <w:t xml:space="preserve"> &amp; </w:t>
      </w:r>
      <w:proofErr w:type="spellStart"/>
      <w:r>
        <w:rPr>
          <w:rFonts w:ascii="Calibri" w:hAnsi="Calibri" w:cs="Arial"/>
        </w:rPr>
        <w:t>Buiatti</w:t>
      </w:r>
      <w:proofErr w:type="spellEnd"/>
      <w:r>
        <w:rPr>
          <w:rFonts w:ascii="Calibri" w:hAnsi="Calibri" w:cs="Arial"/>
        </w:rPr>
        <w:t xml:space="preserve">, 2010). ERPs intervals were initially calculated at a -2000ms to 2500ms with a -2000ms baseline then narrowed to -500ms to 2500ms with a -500  baseline for each subject in each stimuli category (repeated, lure and novel) and response type (old, similar and new). EEG pre-processing, ERP construction and statistical analysis of ERP magnitude and topography was conducted in EEGLAB (Delorme &amp; </w:t>
      </w:r>
      <w:proofErr w:type="spellStart"/>
      <w:r>
        <w:rPr>
          <w:rFonts w:ascii="Calibri" w:hAnsi="Calibri" w:cs="Arial"/>
        </w:rPr>
        <w:t>Makeig</w:t>
      </w:r>
      <w:proofErr w:type="spellEnd"/>
      <w:r>
        <w:rPr>
          <w:rFonts w:ascii="Calibri" w:hAnsi="Calibri" w:cs="Arial"/>
        </w:rPr>
        <w:t xml:space="preserve">, 2004; Delorme, </w:t>
      </w:r>
      <w:proofErr w:type="spellStart"/>
      <w:r>
        <w:rPr>
          <w:rFonts w:ascii="Calibri" w:hAnsi="Calibri" w:cs="Arial"/>
        </w:rPr>
        <w:t>Sejnowski</w:t>
      </w:r>
      <w:proofErr w:type="spellEnd"/>
      <w:r>
        <w:rPr>
          <w:rFonts w:ascii="Calibri" w:hAnsi="Calibri" w:cs="Arial"/>
        </w:rPr>
        <w:t xml:space="preserve"> &amp; </w:t>
      </w:r>
      <w:proofErr w:type="spellStart"/>
      <w:r>
        <w:rPr>
          <w:rFonts w:ascii="Calibri" w:hAnsi="Calibri" w:cs="Arial"/>
        </w:rPr>
        <w:t>Makeig</w:t>
      </w:r>
      <w:proofErr w:type="spellEnd"/>
      <w:r>
        <w:rPr>
          <w:rFonts w:ascii="Calibri" w:hAnsi="Calibri" w:cs="Arial"/>
        </w:rPr>
        <w:t xml:space="preserve">, 2007). </w:t>
      </w:r>
    </w:p>
    <w:p w:rsidR="000F3754" w:rsidRDefault="00F3262F" w:rsidP="00EC7F9F">
      <w:pPr>
        <w:spacing w:line="360" w:lineRule="auto"/>
        <w:rPr>
          <w:rFonts w:ascii="Calibri" w:hAnsi="Calibri" w:cs="Arial"/>
        </w:rPr>
      </w:pPr>
      <w:r>
        <w:rPr>
          <w:rFonts w:ascii="Calibri" w:hAnsi="Calibri" w:cs="Arial"/>
        </w:rPr>
        <w:t>Before participants started</w:t>
      </w:r>
      <w:r w:rsidR="00BA0BFA">
        <w:rPr>
          <w:rFonts w:ascii="Calibri" w:hAnsi="Calibri" w:cs="Arial"/>
        </w:rPr>
        <w:t xml:space="preserve"> the</w:t>
      </w:r>
      <w:r>
        <w:rPr>
          <w:rFonts w:ascii="Calibri" w:hAnsi="Calibri" w:cs="Arial"/>
        </w:rPr>
        <w:t xml:space="preserve"> study and test tasks they were asked to keep head and eye movements to a minimum </w:t>
      </w:r>
      <w:r w:rsidR="00BA0BFA">
        <w:rPr>
          <w:rFonts w:ascii="Calibri" w:hAnsi="Calibri" w:cs="Arial"/>
        </w:rPr>
        <w:t>while</w:t>
      </w:r>
      <w:r>
        <w:rPr>
          <w:rFonts w:ascii="Calibri" w:hAnsi="Calibri" w:cs="Arial"/>
        </w:rPr>
        <w:t xml:space="preserve"> focusing on the picture and “+” when they were on screen. An opportunity to ask questions was then given after which the instruction sheets were removed and the practice test phase programme was started. After the practice trials participants were given the opportunity to ask the experimenter any questions they had about the task presented before the test phase programme was started.</w:t>
      </w:r>
    </w:p>
    <w:p w:rsidR="00C479D1" w:rsidRDefault="00C479D1" w:rsidP="00EC7F9F">
      <w:pPr>
        <w:spacing w:line="360" w:lineRule="auto"/>
        <w:rPr>
          <w:rFonts w:ascii="Calibri" w:hAnsi="Calibri" w:cs="Arial"/>
        </w:rPr>
      </w:pPr>
    </w:p>
    <w:p w:rsidR="00630CF7" w:rsidRDefault="00630CF7" w:rsidP="00EC7F9F">
      <w:pPr>
        <w:spacing w:line="360" w:lineRule="auto"/>
        <w:rPr>
          <w:rFonts w:ascii="Calibri" w:hAnsi="Calibri" w:cs="Arial"/>
        </w:rPr>
      </w:pPr>
    </w:p>
    <w:p w:rsidR="00F73BCA" w:rsidRPr="00A64AD9" w:rsidRDefault="00F73BCA" w:rsidP="00521094">
      <w:pPr>
        <w:tabs>
          <w:tab w:val="left" w:pos="1725"/>
        </w:tabs>
        <w:spacing w:line="360" w:lineRule="auto"/>
        <w:contextualSpacing/>
        <w:rPr>
          <w:rFonts w:asciiTheme="majorHAnsi" w:hAnsiTheme="majorHAnsi"/>
          <w:b/>
          <w:noProof/>
          <w:sz w:val="28"/>
          <w:szCs w:val="28"/>
          <w:lang w:eastAsia="en-GB"/>
        </w:rPr>
      </w:pPr>
      <w:r w:rsidRPr="00A64AD9">
        <w:rPr>
          <w:rFonts w:asciiTheme="majorHAnsi" w:hAnsiTheme="majorHAnsi"/>
          <w:b/>
          <w:noProof/>
          <w:sz w:val="28"/>
          <w:szCs w:val="28"/>
          <w:lang w:eastAsia="en-GB"/>
        </w:rPr>
        <w:lastRenderedPageBreak/>
        <w:t>Results</w:t>
      </w:r>
      <w:r w:rsidR="00521094">
        <w:rPr>
          <w:rFonts w:asciiTheme="majorHAnsi" w:hAnsiTheme="majorHAnsi"/>
          <w:b/>
          <w:noProof/>
          <w:sz w:val="28"/>
          <w:szCs w:val="28"/>
          <w:lang w:eastAsia="en-GB"/>
        </w:rPr>
        <w:tab/>
      </w:r>
    </w:p>
    <w:p w:rsidR="00F73BCA" w:rsidRDefault="00F73BCA" w:rsidP="00F73BCA">
      <w:pPr>
        <w:spacing w:line="360" w:lineRule="auto"/>
        <w:contextualSpacing/>
        <w:rPr>
          <w:b/>
          <w:noProof/>
          <w:sz w:val="28"/>
          <w:szCs w:val="28"/>
          <w:lang w:eastAsia="en-GB"/>
        </w:rPr>
      </w:pPr>
    </w:p>
    <w:p w:rsidR="00F73BCA" w:rsidRPr="00A64AD9" w:rsidRDefault="00F73BCA" w:rsidP="00F73BCA">
      <w:pPr>
        <w:spacing w:line="360" w:lineRule="auto"/>
        <w:ind w:firstLine="720"/>
        <w:contextualSpacing/>
        <w:rPr>
          <w:rFonts w:asciiTheme="majorHAnsi" w:hAnsiTheme="majorHAnsi"/>
          <w:b/>
          <w:noProof/>
          <w:sz w:val="26"/>
          <w:szCs w:val="26"/>
          <w:lang w:eastAsia="en-GB"/>
        </w:rPr>
      </w:pPr>
      <w:r w:rsidRPr="00A64AD9">
        <w:rPr>
          <w:rFonts w:asciiTheme="majorHAnsi" w:hAnsiTheme="majorHAnsi"/>
          <w:b/>
          <w:noProof/>
          <w:sz w:val="26"/>
          <w:szCs w:val="26"/>
          <w:lang w:eastAsia="en-GB"/>
        </w:rPr>
        <w:t>Neuropsychological Test Performance</w:t>
      </w:r>
    </w:p>
    <w:p w:rsidR="00F73BCA" w:rsidRDefault="00F73BCA" w:rsidP="00F73BCA">
      <w:pPr>
        <w:spacing w:line="360" w:lineRule="auto"/>
        <w:rPr>
          <w:rFonts w:ascii="Calibri" w:hAnsi="Calibri" w:cs="Arial"/>
        </w:rPr>
      </w:pPr>
      <w:r>
        <w:rPr>
          <w:rFonts w:ascii="Calibri" w:hAnsi="Calibri" w:cs="Arial"/>
        </w:rPr>
        <w:t>The results from the neuropsychological test battery are summarized in Table 1</w:t>
      </w:r>
      <w:r w:rsidR="00763BA4">
        <w:rPr>
          <w:rFonts w:ascii="Calibri" w:hAnsi="Calibri" w:cs="Arial"/>
        </w:rPr>
        <w:t xml:space="preserve">. This table </w:t>
      </w:r>
      <w:r>
        <w:rPr>
          <w:rFonts w:ascii="Calibri" w:hAnsi="Calibri" w:cs="Arial"/>
        </w:rPr>
        <w:t>include</w:t>
      </w:r>
      <w:r w:rsidR="00763BA4">
        <w:rPr>
          <w:rFonts w:ascii="Calibri" w:hAnsi="Calibri" w:cs="Arial"/>
        </w:rPr>
        <w:t>s</w:t>
      </w:r>
      <w:r>
        <w:rPr>
          <w:rFonts w:ascii="Calibri" w:hAnsi="Calibri" w:cs="Arial"/>
        </w:rPr>
        <w:t xml:space="preserve"> </w:t>
      </w:r>
      <w:r w:rsidRPr="00A40E13">
        <w:rPr>
          <w:rFonts w:ascii="Calibri" w:hAnsi="Calibri" w:cs="Arial"/>
          <w:i/>
        </w:rPr>
        <w:t>p</w:t>
      </w:r>
      <w:r>
        <w:rPr>
          <w:rFonts w:ascii="Calibri" w:hAnsi="Calibri" w:cs="Arial"/>
        </w:rPr>
        <w:t>-values from independent t-test using age-group as a between-group factor. Results indicate significant differences in the Wechsler Test of Adult Reading with seniors’ performing</w:t>
      </w:r>
      <w:r w:rsidR="00C417B6">
        <w:rPr>
          <w:rFonts w:ascii="Calibri" w:hAnsi="Calibri" w:cs="Arial"/>
        </w:rPr>
        <w:t xml:space="preserve"> at a</w:t>
      </w:r>
      <w:r>
        <w:rPr>
          <w:rFonts w:ascii="Calibri" w:hAnsi="Calibri" w:cs="Arial"/>
        </w:rPr>
        <w:t xml:space="preserve"> higher</w:t>
      </w:r>
      <w:r w:rsidR="00C417B6">
        <w:rPr>
          <w:rFonts w:ascii="Calibri" w:hAnsi="Calibri" w:cs="Arial"/>
        </w:rPr>
        <w:t xml:space="preserve"> level</w:t>
      </w:r>
      <w:r>
        <w:rPr>
          <w:rFonts w:ascii="Calibri" w:hAnsi="Calibri" w:cs="Arial"/>
        </w:rPr>
        <w:t xml:space="preserve">; the Wechsler Adult Intelligence Scale Digit Span sub-test, forward and backwards, with younger participants performing higher in both parts; the Trail Making Task part A and B with younger participants faster, and the anxiety component of the Hospital Anxiety and Depression scale where younger participants were </w:t>
      </w:r>
      <w:r w:rsidR="007140B9">
        <w:rPr>
          <w:rFonts w:ascii="Calibri" w:hAnsi="Calibri" w:cs="Arial"/>
        </w:rPr>
        <w:t xml:space="preserve">identified as </w:t>
      </w:r>
      <w:r>
        <w:rPr>
          <w:rFonts w:ascii="Calibri" w:hAnsi="Calibri" w:cs="Arial"/>
        </w:rPr>
        <w:t>more anxious than senior participants.</w:t>
      </w:r>
    </w:p>
    <w:p w:rsidR="00F73BCA" w:rsidRDefault="00AC1CD2" w:rsidP="00AC1CD2">
      <w:pPr>
        <w:tabs>
          <w:tab w:val="left" w:pos="3555"/>
        </w:tabs>
        <w:spacing w:line="360" w:lineRule="auto"/>
        <w:rPr>
          <w:b/>
          <w:noProof/>
          <w:lang w:eastAsia="en-GB"/>
        </w:rPr>
      </w:pPr>
      <w:r>
        <w:rPr>
          <w:b/>
          <w:noProof/>
          <w:lang w:eastAsia="en-GB"/>
        </w:rPr>
        <w:tab/>
      </w:r>
    </w:p>
    <w:p w:rsidR="00F73BCA" w:rsidRPr="005501AD" w:rsidRDefault="00F73BCA" w:rsidP="00F73BCA">
      <w:pPr>
        <w:spacing w:line="360" w:lineRule="auto"/>
        <w:rPr>
          <w:noProof/>
          <w:u w:val="single"/>
          <w:lang w:eastAsia="en-GB"/>
        </w:rPr>
      </w:pPr>
      <w:r w:rsidRPr="005501AD">
        <w:rPr>
          <w:b/>
          <w:noProof/>
          <w:lang w:eastAsia="en-GB"/>
        </w:rPr>
        <w:t>Table 1</w:t>
      </w:r>
      <w:r w:rsidRPr="005501AD">
        <w:rPr>
          <w:noProof/>
          <w:sz w:val="20"/>
          <w:szCs w:val="20"/>
          <w:lang w:eastAsia="en-GB"/>
        </w:rPr>
        <w:t xml:space="preserve">. </w:t>
      </w:r>
      <w:r w:rsidRPr="005501AD">
        <w:rPr>
          <w:noProof/>
          <w:u w:val="single"/>
          <w:lang w:eastAsia="en-GB"/>
        </w:rPr>
        <w:t>Participant characteristics and performance on the neuropsychological test battery</w:t>
      </w:r>
    </w:p>
    <w:tbl>
      <w:tblPr>
        <w:tblStyle w:val="TableGrid"/>
        <w:tblW w:w="0" w:type="auto"/>
        <w:tblLook w:val="04A0"/>
      </w:tblPr>
      <w:tblGrid>
        <w:gridCol w:w="1196"/>
        <w:gridCol w:w="30"/>
        <w:gridCol w:w="1233"/>
        <w:gridCol w:w="1113"/>
        <w:gridCol w:w="1114"/>
        <w:gridCol w:w="1113"/>
        <w:gridCol w:w="1114"/>
        <w:gridCol w:w="1138"/>
        <w:gridCol w:w="1191"/>
      </w:tblGrid>
      <w:tr w:rsidR="00F73BCA" w:rsidTr="00B107F2">
        <w:tc>
          <w:tcPr>
            <w:tcW w:w="2459" w:type="dxa"/>
            <w:gridSpan w:val="3"/>
            <w:vMerge w:val="restart"/>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b/>
              </w:rPr>
            </w:pPr>
          </w:p>
        </w:tc>
        <w:tc>
          <w:tcPr>
            <w:tcW w:w="2227" w:type="dxa"/>
            <w:gridSpan w:val="2"/>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b/>
              </w:rPr>
              <w:t xml:space="preserve">Younger </w:t>
            </w:r>
            <w:r>
              <w:rPr>
                <w:rFonts w:ascii="Calibri" w:hAnsi="Calibri" w:cs="Arial"/>
              </w:rPr>
              <w:t>(n = 17</w:t>
            </w:r>
            <w:r w:rsidRPr="00E61469">
              <w:rPr>
                <w:rFonts w:ascii="Calibri" w:hAnsi="Calibri" w:cs="Arial"/>
              </w:rPr>
              <w:t>)</w:t>
            </w:r>
          </w:p>
        </w:tc>
        <w:tc>
          <w:tcPr>
            <w:tcW w:w="2227" w:type="dxa"/>
            <w:gridSpan w:val="2"/>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b/>
              </w:rPr>
              <w:t xml:space="preserve">Senior </w:t>
            </w:r>
            <w:r w:rsidRPr="00E61469">
              <w:rPr>
                <w:rFonts w:ascii="Calibri" w:hAnsi="Calibri" w:cs="Arial"/>
              </w:rPr>
              <w:t>(n = 1</w:t>
            </w:r>
            <w:r>
              <w:rPr>
                <w:rFonts w:ascii="Calibri" w:hAnsi="Calibri" w:cs="Arial"/>
              </w:rPr>
              <w:t>6</w:t>
            </w:r>
            <w:r w:rsidRPr="00E61469">
              <w:rPr>
                <w:rFonts w:ascii="Calibri" w:hAnsi="Calibri" w:cs="Arial"/>
              </w:rPr>
              <w:t>)</w:t>
            </w:r>
          </w:p>
        </w:tc>
        <w:tc>
          <w:tcPr>
            <w:tcW w:w="1138" w:type="dxa"/>
            <w:vMerge w:val="restart"/>
            <w:tcBorders>
              <w:top w:val="single" w:sz="4" w:space="0" w:color="auto"/>
              <w:left w:val="nil"/>
              <w:right w:val="nil"/>
            </w:tcBorders>
            <w:vAlign w:val="center"/>
          </w:tcPr>
          <w:p w:rsidR="00F73BCA" w:rsidRPr="00E61469" w:rsidRDefault="00F73BCA" w:rsidP="00B107F2">
            <w:pPr>
              <w:spacing w:line="360" w:lineRule="auto"/>
              <w:jc w:val="center"/>
              <w:rPr>
                <w:rFonts w:ascii="Calibri" w:hAnsi="Calibri" w:cs="Arial"/>
                <w:b/>
                <w:i/>
              </w:rPr>
            </w:pPr>
            <w:r>
              <w:rPr>
                <w:rFonts w:ascii="Calibri" w:hAnsi="Calibri" w:cs="Arial"/>
                <w:b/>
                <w:i/>
              </w:rPr>
              <w:t>t-test</w:t>
            </w:r>
          </w:p>
        </w:tc>
        <w:tc>
          <w:tcPr>
            <w:tcW w:w="1191" w:type="dxa"/>
            <w:vMerge w:val="restart"/>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b/>
                <w:i/>
              </w:rPr>
            </w:pPr>
            <w:r w:rsidRPr="00E61469">
              <w:rPr>
                <w:rFonts w:ascii="Calibri" w:hAnsi="Calibri" w:cs="Arial"/>
                <w:b/>
                <w:i/>
              </w:rPr>
              <w:t>P</w:t>
            </w:r>
          </w:p>
        </w:tc>
      </w:tr>
      <w:tr w:rsidR="00F73BCA" w:rsidTr="00B107F2">
        <w:tc>
          <w:tcPr>
            <w:tcW w:w="2459" w:type="dxa"/>
            <w:gridSpan w:val="3"/>
            <w:vMerge/>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p>
        </w:tc>
        <w:tc>
          <w:tcPr>
            <w:tcW w:w="111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M</w:t>
            </w:r>
          </w:p>
        </w:tc>
        <w:tc>
          <w:tcPr>
            <w:tcW w:w="1114"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SD</w:t>
            </w:r>
          </w:p>
        </w:tc>
        <w:tc>
          <w:tcPr>
            <w:tcW w:w="111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M</w:t>
            </w:r>
          </w:p>
        </w:tc>
        <w:tc>
          <w:tcPr>
            <w:tcW w:w="1114"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SD</w:t>
            </w:r>
          </w:p>
        </w:tc>
        <w:tc>
          <w:tcPr>
            <w:tcW w:w="1138" w:type="dxa"/>
            <w:vMerge/>
            <w:tcBorders>
              <w:left w:val="nil"/>
              <w:bottom w:val="single" w:sz="4" w:space="0" w:color="auto"/>
              <w:right w:val="nil"/>
            </w:tcBorders>
          </w:tcPr>
          <w:p w:rsidR="00F73BCA" w:rsidRPr="00E61469" w:rsidRDefault="00F73BCA" w:rsidP="00B107F2">
            <w:pPr>
              <w:spacing w:line="360" w:lineRule="auto"/>
              <w:jc w:val="center"/>
              <w:rPr>
                <w:rFonts w:ascii="Calibri" w:hAnsi="Calibri" w:cs="Arial"/>
              </w:rPr>
            </w:pPr>
          </w:p>
        </w:tc>
        <w:tc>
          <w:tcPr>
            <w:tcW w:w="1191" w:type="dxa"/>
            <w:vMerge/>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p>
        </w:tc>
      </w:tr>
      <w:tr w:rsidR="00F73BCA" w:rsidTr="00B107F2">
        <w:tc>
          <w:tcPr>
            <w:tcW w:w="2459" w:type="dxa"/>
            <w:gridSpan w:val="3"/>
            <w:tcBorders>
              <w:left w:val="nil"/>
              <w:bottom w:val="nil"/>
              <w:right w:val="single" w:sz="4" w:space="0" w:color="auto"/>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Age</w:t>
            </w:r>
          </w:p>
        </w:tc>
        <w:tc>
          <w:tcPr>
            <w:tcW w:w="1113" w:type="dxa"/>
            <w:tcBorders>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24.</w:t>
            </w:r>
            <w:r>
              <w:rPr>
                <w:rFonts w:ascii="Calibri" w:hAnsi="Calibri" w:cs="Arial"/>
              </w:rPr>
              <w:t>7</w:t>
            </w:r>
          </w:p>
        </w:tc>
        <w:tc>
          <w:tcPr>
            <w:tcW w:w="1114"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3.5</w:t>
            </w:r>
          </w:p>
        </w:tc>
        <w:tc>
          <w:tcPr>
            <w:tcW w:w="1113"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71.7</w:t>
            </w:r>
          </w:p>
        </w:tc>
        <w:tc>
          <w:tcPr>
            <w:tcW w:w="1114"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5.9</w:t>
            </w:r>
          </w:p>
        </w:tc>
        <w:tc>
          <w:tcPr>
            <w:tcW w:w="1138" w:type="dxa"/>
            <w:tcBorders>
              <w:left w:val="nil"/>
              <w:bottom w:val="nil"/>
              <w:right w:val="nil"/>
            </w:tcBorders>
          </w:tcPr>
          <w:p w:rsidR="00F73BCA" w:rsidRPr="00E61469" w:rsidRDefault="00F73BCA" w:rsidP="00B107F2">
            <w:pPr>
              <w:spacing w:line="360" w:lineRule="auto"/>
              <w:jc w:val="center"/>
              <w:rPr>
                <w:rFonts w:ascii="Calibri" w:hAnsi="Calibri" w:cs="Arial"/>
              </w:rPr>
            </w:pPr>
            <w:r>
              <w:rPr>
                <w:rFonts w:ascii="Calibri" w:hAnsi="Calibri" w:cs="Arial"/>
              </w:rPr>
              <w:t>-28.08</w:t>
            </w:r>
          </w:p>
        </w:tc>
        <w:tc>
          <w:tcPr>
            <w:tcW w:w="1191"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&lt; .001</w:t>
            </w:r>
          </w:p>
        </w:tc>
      </w:tr>
      <w:tr w:rsidR="00F73BCA" w:rsidTr="00B107F2">
        <w:tc>
          <w:tcPr>
            <w:tcW w:w="2459" w:type="dxa"/>
            <w:gridSpan w:val="3"/>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Gender Distribution</w:t>
            </w:r>
          </w:p>
        </w:tc>
        <w:tc>
          <w:tcPr>
            <w:tcW w:w="2227" w:type="dxa"/>
            <w:gridSpan w:val="2"/>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9 Female, 8</w:t>
            </w:r>
            <w:r w:rsidRPr="00E61469">
              <w:rPr>
                <w:rFonts w:ascii="Calibri" w:hAnsi="Calibri" w:cs="Arial"/>
              </w:rPr>
              <w:t xml:space="preserve"> Male</w:t>
            </w:r>
          </w:p>
        </w:tc>
        <w:tc>
          <w:tcPr>
            <w:tcW w:w="2227" w:type="dxa"/>
            <w:gridSpan w:val="2"/>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9 Female, 7</w:t>
            </w:r>
            <w:r w:rsidRPr="00E61469">
              <w:rPr>
                <w:rFonts w:ascii="Calibri" w:hAnsi="Calibri" w:cs="Arial"/>
              </w:rPr>
              <w:t xml:space="preserve"> Male</w:t>
            </w:r>
          </w:p>
        </w:tc>
        <w:tc>
          <w:tcPr>
            <w:tcW w:w="1138" w:type="dxa"/>
            <w:tcBorders>
              <w:top w:val="nil"/>
              <w:left w:val="nil"/>
              <w:bottom w:val="nil"/>
              <w:right w:val="nil"/>
            </w:tcBorders>
          </w:tcPr>
          <w:p w:rsidR="00F73BCA" w:rsidRPr="00E61469" w:rsidRDefault="00F73BCA" w:rsidP="00B107F2">
            <w:pPr>
              <w:spacing w:line="360" w:lineRule="auto"/>
              <w:jc w:val="center"/>
              <w:rPr>
                <w:rFonts w:ascii="Calibri" w:hAnsi="Calibri" w:cs="Arial"/>
              </w:rPr>
            </w:pPr>
            <w:r>
              <w:rPr>
                <w:rFonts w:ascii="Calibri" w:hAnsi="Calibri" w:cs="Arial"/>
              </w:rPr>
              <w:t>-</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w:t>
            </w:r>
          </w:p>
        </w:tc>
      </w:tr>
      <w:tr w:rsidR="00F73BCA" w:rsidTr="00B107F2">
        <w:tc>
          <w:tcPr>
            <w:tcW w:w="2459" w:type="dxa"/>
            <w:gridSpan w:val="3"/>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Education Distribution</w:t>
            </w:r>
          </w:p>
        </w:tc>
        <w:tc>
          <w:tcPr>
            <w:tcW w:w="2227" w:type="dxa"/>
            <w:gridSpan w:val="2"/>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2, 1, 14</w:t>
            </w:r>
            <w:r w:rsidRPr="00E61469">
              <w:rPr>
                <w:rFonts w:ascii="Calibri" w:hAnsi="Calibri" w:cs="Arial"/>
              </w:rPr>
              <w:t xml:space="preserve">* </w:t>
            </w:r>
          </w:p>
        </w:tc>
        <w:tc>
          <w:tcPr>
            <w:tcW w:w="2227" w:type="dxa"/>
            <w:gridSpan w:val="2"/>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3, 5, 8</w:t>
            </w:r>
            <w:r w:rsidRPr="00E61469">
              <w:rPr>
                <w:rFonts w:ascii="Calibri" w:hAnsi="Calibri" w:cs="Arial"/>
              </w:rPr>
              <w:t>*</w:t>
            </w:r>
          </w:p>
        </w:tc>
        <w:tc>
          <w:tcPr>
            <w:tcW w:w="1138" w:type="dxa"/>
            <w:tcBorders>
              <w:top w:val="nil"/>
              <w:left w:val="nil"/>
              <w:bottom w:val="nil"/>
              <w:right w:val="nil"/>
            </w:tcBorders>
          </w:tcPr>
          <w:p w:rsidR="00F73BCA" w:rsidRPr="00E61469" w:rsidRDefault="00F73BCA" w:rsidP="00B107F2">
            <w:pPr>
              <w:spacing w:line="360" w:lineRule="auto"/>
              <w:jc w:val="center"/>
              <w:rPr>
                <w:rFonts w:ascii="Calibri" w:hAnsi="Calibri" w:cs="Arial"/>
              </w:rPr>
            </w:pPr>
            <w:r>
              <w:rPr>
                <w:rFonts w:ascii="Calibri" w:hAnsi="Calibri" w:cs="Arial"/>
              </w:rPr>
              <w:t>-</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w:t>
            </w:r>
          </w:p>
        </w:tc>
      </w:tr>
      <w:tr w:rsidR="00F73BCA" w:rsidTr="00B107F2">
        <w:tc>
          <w:tcPr>
            <w:tcW w:w="2459" w:type="dxa"/>
            <w:gridSpan w:val="3"/>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MMSE</w:t>
            </w:r>
          </w:p>
        </w:tc>
        <w:tc>
          <w:tcPr>
            <w:tcW w:w="111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29</w:t>
            </w:r>
            <w:r>
              <w:rPr>
                <w:rFonts w:ascii="Calibri" w:hAnsi="Calibri" w:cs="Arial"/>
              </w:rPr>
              <w:t>.1</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1.</w:t>
            </w:r>
            <w:r>
              <w:rPr>
                <w:rFonts w:ascii="Calibri" w:hAnsi="Calibri" w:cs="Arial"/>
              </w:rPr>
              <w:t>4</w:t>
            </w:r>
          </w:p>
        </w:tc>
        <w:tc>
          <w:tcPr>
            <w:tcW w:w="111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28.</w:t>
            </w:r>
            <w:r>
              <w:rPr>
                <w:rFonts w:ascii="Calibri" w:hAnsi="Calibri" w:cs="Arial"/>
              </w:rPr>
              <w:t>9</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1.</w:t>
            </w:r>
            <w:r>
              <w:rPr>
                <w:rFonts w:ascii="Calibri" w:hAnsi="Calibri" w:cs="Arial"/>
              </w:rPr>
              <w:t>8</w:t>
            </w:r>
          </w:p>
        </w:tc>
        <w:tc>
          <w:tcPr>
            <w:tcW w:w="113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0.4</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proofErr w:type="spellStart"/>
            <w:r>
              <w:rPr>
                <w:rFonts w:ascii="Calibri" w:hAnsi="Calibri" w:cs="Arial"/>
              </w:rPr>
              <w:t>n.s</w:t>
            </w:r>
            <w:proofErr w:type="spellEnd"/>
            <w:r>
              <w:rPr>
                <w:rFonts w:ascii="Calibri" w:hAnsi="Calibri" w:cs="Arial"/>
              </w:rPr>
              <w:t>.</w:t>
            </w:r>
          </w:p>
        </w:tc>
      </w:tr>
      <w:tr w:rsidR="00F73BCA" w:rsidTr="00B107F2">
        <w:tc>
          <w:tcPr>
            <w:tcW w:w="1196" w:type="dxa"/>
            <w:vMerge w:val="restart"/>
            <w:tcBorders>
              <w:top w:val="nil"/>
              <w:left w:val="nil"/>
              <w:bottom w:val="nil"/>
              <w:right w:val="nil"/>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Digit Span</w:t>
            </w:r>
          </w:p>
        </w:tc>
        <w:tc>
          <w:tcPr>
            <w:tcW w:w="1263" w:type="dxa"/>
            <w:gridSpan w:val="2"/>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i/>
              </w:rPr>
            </w:pPr>
            <w:r w:rsidRPr="00E61469">
              <w:rPr>
                <w:rFonts w:ascii="Calibri" w:hAnsi="Calibri" w:cs="Arial"/>
                <w:i/>
              </w:rPr>
              <w:t xml:space="preserve">Forwards </w:t>
            </w:r>
          </w:p>
        </w:tc>
        <w:tc>
          <w:tcPr>
            <w:tcW w:w="111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7.</w:t>
            </w:r>
            <w:r>
              <w:rPr>
                <w:rFonts w:ascii="Calibri" w:hAnsi="Calibri" w:cs="Arial"/>
              </w:rPr>
              <w:t>2</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1.1</w:t>
            </w:r>
          </w:p>
        </w:tc>
        <w:tc>
          <w:tcPr>
            <w:tcW w:w="111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8.4</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0.6</w:t>
            </w:r>
          </w:p>
        </w:tc>
        <w:tc>
          <w:tcPr>
            <w:tcW w:w="113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-2.4</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.001</w:t>
            </w:r>
          </w:p>
        </w:tc>
      </w:tr>
      <w:tr w:rsidR="00F73BCA" w:rsidTr="00B107F2">
        <w:tc>
          <w:tcPr>
            <w:tcW w:w="1196" w:type="dxa"/>
            <w:vMerge/>
            <w:tcBorders>
              <w:top w:val="nil"/>
              <w:left w:val="nil"/>
              <w:bottom w:val="nil"/>
              <w:right w:val="nil"/>
            </w:tcBorders>
            <w:vAlign w:val="center"/>
          </w:tcPr>
          <w:p w:rsidR="00F73BCA" w:rsidRPr="00E61469" w:rsidRDefault="00F73BCA" w:rsidP="00B107F2">
            <w:pPr>
              <w:spacing w:line="360" w:lineRule="auto"/>
              <w:rPr>
                <w:rFonts w:ascii="Calibri" w:hAnsi="Calibri" w:cs="Arial"/>
                <w:b/>
              </w:rPr>
            </w:pPr>
          </w:p>
        </w:tc>
        <w:tc>
          <w:tcPr>
            <w:tcW w:w="1263" w:type="dxa"/>
            <w:gridSpan w:val="2"/>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i/>
              </w:rPr>
            </w:pPr>
            <w:r w:rsidRPr="00E61469">
              <w:rPr>
                <w:rFonts w:ascii="Calibri" w:hAnsi="Calibri" w:cs="Arial"/>
                <w:i/>
              </w:rPr>
              <w:t>Backwards</w:t>
            </w:r>
          </w:p>
        </w:tc>
        <w:tc>
          <w:tcPr>
            <w:tcW w:w="111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5.5</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1.</w:t>
            </w:r>
            <w:r>
              <w:rPr>
                <w:rFonts w:ascii="Calibri" w:hAnsi="Calibri" w:cs="Arial"/>
              </w:rPr>
              <w:t>6</w:t>
            </w:r>
          </w:p>
        </w:tc>
        <w:tc>
          <w:tcPr>
            <w:tcW w:w="111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6.7</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1.</w:t>
            </w:r>
            <w:r>
              <w:rPr>
                <w:rFonts w:ascii="Calibri" w:hAnsi="Calibri" w:cs="Arial"/>
              </w:rPr>
              <w:t>1</w:t>
            </w:r>
          </w:p>
        </w:tc>
        <w:tc>
          <w:tcPr>
            <w:tcW w:w="113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-2.4</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2459" w:type="dxa"/>
            <w:gridSpan w:val="3"/>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WTAR</w:t>
            </w:r>
          </w:p>
        </w:tc>
        <w:tc>
          <w:tcPr>
            <w:tcW w:w="111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44.</w:t>
            </w:r>
            <w:r>
              <w:rPr>
                <w:rFonts w:ascii="Calibri" w:hAnsi="Calibri" w:cs="Arial"/>
              </w:rPr>
              <w:t>8</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4</w:t>
            </w:r>
          </w:p>
        </w:tc>
        <w:tc>
          <w:tcPr>
            <w:tcW w:w="111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4</w:t>
            </w:r>
            <w:r>
              <w:rPr>
                <w:rFonts w:ascii="Calibri" w:hAnsi="Calibri" w:cs="Arial"/>
              </w:rPr>
              <w:t>8</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2.2</w:t>
            </w:r>
          </w:p>
        </w:tc>
        <w:tc>
          <w:tcPr>
            <w:tcW w:w="113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-3.84</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1226" w:type="dxa"/>
            <w:gridSpan w:val="2"/>
            <w:vMerge w:val="restart"/>
            <w:tcBorders>
              <w:top w:val="nil"/>
              <w:left w:val="nil"/>
              <w:bottom w:val="nil"/>
              <w:right w:val="nil"/>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TMT</w:t>
            </w:r>
          </w:p>
        </w:tc>
        <w:tc>
          <w:tcPr>
            <w:tcW w:w="1233" w:type="dxa"/>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i/>
              </w:rPr>
            </w:pPr>
            <w:r w:rsidRPr="00E61469">
              <w:rPr>
                <w:rFonts w:ascii="Calibri" w:hAnsi="Calibri" w:cs="Arial"/>
                <w:i/>
              </w:rPr>
              <w:t>A</w:t>
            </w:r>
          </w:p>
        </w:tc>
        <w:tc>
          <w:tcPr>
            <w:tcW w:w="111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25.</w:t>
            </w:r>
            <w:r>
              <w:rPr>
                <w:rFonts w:ascii="Calibri" w:hAnsi="Calibri" w:cs="Arial"/>
              </w:rPr>
              <w:t>2</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8.6</w:t>
            </w:r>
          </w:p>
        </w:tc>
        <w:tc>
          <w:tcPr>
            <w:tcW w:w="111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32.1</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9.7</w:t>
            </w:r>
          </w:p>
        </w:tc>
        <w:tc>
          <w:tcPr>
            <w:tcW w:w="113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-2.17</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1226" w:type="dxa"/>
            <w:gridSpan w:val="2"/>
            <w:vMerge/>
            <w:tcBorders>
              <w:top w:val="nil"/>
              <w:left w:val="nil"/>
              <w:bottom w:val="nil"/>
              <w:right w:val="nil"/>
            </w:tcBorders>
            <w:vAlign w:val="center"/>
          </w:tcPr>
          <w:p w:rsidR="00F73BCA" w:rsidRPr="00E61469" w:rsidRDefault="00F73BCA" w:rsidP="00B107F2">
            <w:pPr>
              <w:spacing w:line="360" w:lineRule="auto"/>
              <w:rPr>
                <w:rFonts w:ascii="Calibri" w:hAnsi="Calibri" w:cs="Arial"/>
                <w:b/>
              </w:rPr>
            </w:pPr>
          </w:p>
        </w:tc>
        <w:tc>
          <w:tcPr>
            <w:tcW w:w="1233" w:type="dxa"/>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i/>
              </w:rPr>
            </w:pPr>
            <w:r w:rsidRPr="00E61469">
              <w:rPr>
                <w:rFonts w:ascii="Calibri" w:hAnsi="Calibri" w:cs="Arial"/>
                <w:i/>
              </w:rPr>
              <w:t>B</w:t>
            </w:r>
          </w:p>
        </w:tc>
        <w:tc>
          <w:tcPr>
            <w:tcW w:w="111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49.7</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w:t>
            </w:r>
            <w:r>
              <w:rPr>
                <w:rFonts w:ascii="Calibri" w:hAnsi="Calibri" w:cs="Arial"/>
              </w:rPr>
              <w:t>3.3</w:t>
            </w:r>
          </w:p>
        </w:tc>
        <w:tc>
          <w:tcPr>
            <w:tcW w:w="111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80.2</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41.1</w:t>
            </w:r>
          </w:p>
        </w:tc>
        <w:tc>
          <w:tcPr>
            <w:tcW w:w="113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-2.64</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2459" w:type="dxa"/>
            <w:gridSpan w:val="3"/>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Digit Symbol</w:t>
            </w:r>
          </w:p>
        </w:tc>
        <w:tc>
          <w:tcPr>
            <w:tcW w:w="111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6.</w:t>
            </w:r>
            <w:r>
              <w:rPr>
                <w:rFonts w:ascii="Calibri" w:hAnsi="Calibri" w:cs="Arial"/>
              </w:rPr>
              <w:t>4</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w:t>
            </w:r>
            <w:r>
              <w:rPr>
                <w:rFonts w:ascii="Calibri" w:hAnsi="Calibri" w:cs="Arial"/>
              </w:rPr>
              <w:t>6</w:t>
            </w:r>
          </w:p>
        </w:tc>
        <w:tc>
          <w:tcPr>
            <w:tcW w:w="111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5.5</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w:t>
            </w:r>
            <w:r>
              <w:rPr>
                <w:rFonts w:ascii="Calibri" w:hAnsi="Calibri" w:cs="Arial"/>
              </w:rPr>
              <w:t>4</w:t>
            </w:r>
          </w:p>
        </w:tc>
        <w:tc>
          <w:tcPr>
            <w:tcW w:w="113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0.3</w:t>
            </w:r>
          </w:p>
        </w:tc>
        <w:tc>
          <w:tcPr>
            <w:tcW w:w="1191" w:type="dxa"/>
            <w:tcBorders>
              <w:top w:val="nil"/>
              <w:left w:val="nil"/>
              <w:bottom w:val="nil"/>
              <w:right w:val="nil"/>
            </w:tcBorders>
            <w:vAlign w:val="center"/>
          </w:tcPr>
          <w:p w:rsidR="00F73BCA" w:rsidRPr="00E61469" w:rsidRDefault="00375D40" w:rsidP="00B107F2">
            <w:pPr>
              <w:spacing w:line="360" w:lineRule="auto"/>
              <w:jc w:val="center"/>
              <w:rPr>
                <w:rFonts w:ascii="Calibri" w:hAnsi="Calibri" w:cs="Arial"/>
              </w:rPr>
            </w:pPr>
            <w:proofErr w:type="spellStart"/>
            <w:r>
              <w:rPr>
                <w:rFonts w:ascii="Calibri" w:hAnsi="Calibri" w:cs="Arial"/>
              </w:rPr>
              <w:t>n.s</w:t>
            </w:r>
            <w:proofErr w:type="spellEnd"/>
            <w:r w:rsidR="00F73BCA">
              <w:rPr>
                <w:rFonts w:ascii="Calibri" w:hAnsi="Calibri" w:cs="Arial"/>
              </w:rPr>
              <w:t>.</w:t>
            </w:r>
          </w:p>
        </w:tc>
      </w:tr>
      <w:tr w:rsidR="00F73BCA" w:rsidTr="00B107F2">
        <w:tc>
          <w:tcPr>
            <w:tcW w:w="1226" w:type="dxa"/>
            <w:gridSpan w:val="2"/>
            <w:vMerge w:val="restart"/>
            <w:tcBorders>
              <w:top w:val="nil"/>
              <w:left w:val="nil"/>
              <w:bottom w:val="single" w:sz="4" w:space="0" w:color="auto"/>
              <w:right w:val="nil"/>
            </w:tcBorders>
            <w:vAlign w:val="center"/>
          </w:tcPr>
          <w:p w:rsidR="00F73BCA" w:rsidRPr="00E61469" w:rsidRDefault="00F73BCA" w:rsidP="00B107F2">
            <w:pPr>
              <w:spacing w:line="360" w:lineRule="auto"/>
              <w:rPr>
                <w:rFonts w:ascii="Calibri" w:hAnsi="Calibri" w:cs="Arial"/>
                <w:b/>
              </w:rPr>
            </w:pPr>
            <w:r w:rsidRPr="00E61469">
              <w:rPr>
                <w:rFonts w:ascii="Calibri" w:hAnsi="Calibri" w:cs="Arial"/>
                <w:b/>
              </w:rPr>
              <w:t>HADS</w:t>
            </w:r>
          </w:p>
        </w:tc>
        <w:tc>
          <w:tcPr>
            <w:tcW w:w="1233" w:type="dxa"/>
            <w:tcBorders>
              <w:top w:val="nil"/>
              <w:left w:val="nil"/>
              <w:bottom w:val="nil"/>
              <w:right w:val="single" w:sz="4" w:space="0" w:color="auto"/>
            </w:tcBorders>
            <w:vAlign w:val="center"/>
          </w:tcPr>
          <w:p w:rsidR="00F73BCA" w:rsidRPr="00E61469" w:rsidRDefault="00F73BCA" w:rsidP="00B107F2">
            <w:pPr>
              <w:spacing w:line="360" w:lineRule="auto"/>
              <w:rPr>
                <w:rFonts w:ascii="Calibri" w:hAnsi="Calibri" w:cs="Arial"/>
                <w:i/>
              </w:rPr>
            </w:pPr>
            <w:r w:rsidRPr="00E61469">
              <w:rPr>
                <w:rFonts w:ascii="Calibri" w:hAnsi="Calibri" w:cs="Arial"/>
                <w:i/>
              </w:rPr>
              <w:t>Anxiety</w:t>
            </w:r>
          </w:p>
        </w:tc>
        <w:tc>
          <w:tcPr>
            <w:tcW w:w="111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6.</w:t>
            </w:r>
            <w:r>
              <w:rPr>
                <w:rFonts w:ascii="Calibri" w:hAnsi="Calibri" w:cs="Arial"/>
              </w:rPr>
              <w:t>2</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3.</w:t>
            </w:r>
            <w:r>
              <w:rPr>
                <w:rFonts w:ascii="Calibri" w:hAnsi="Calibri" w:cs="Arial"/>
              </w:rPr>
              <w:t>6</w:t>
            </w:r>
          </w:p>
        </w:tc>
        <w:tc>
          <w:tcPr>
            <w:tcW w:w="111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3.</w:t>
            </w:r>
            <w:r>
              <w:rPr>
                <w:rFonts w:ascii="Calibri" w:hAnsi="Calibri" w:cs="Arial"/>
              </w:rPr>
              <w:t>9</w:t>
            </w:r>
          </w:p>
        </w:tc>
        <w:tc>
          <w:tcPr>
            <w:tcW w:w="1114"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1.9</w:t>
            </w:r>
          </w:p>
        </w:tc>
        <w:tc>
          <w:tcPr>
            <w:tcW w:w="113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-2.18</w:t>
            </w:r>
          </w:p>
        </w:tc>
        <w:tc>
          <w:tcPr>
            <w:tcW w:w="1191"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1226" w:type="dxa"/>
            <w:gridSpan w:val="2"/>
            <w:vMerge/>
            <w:tcBorders>
              <w:top w:val="nil"/>
              <w:left w:val="nil"/>
              <w:bottom w:val="single" w:sz="4" w:space="0" w:color="auto"/>
              <w:right w:val="nil"/>
            </w:tcBorders>
            <w:vAlign w:val="center"/>
          </w:tcPr>
          <w:p w:rsidR="00F73BCA" w:rsidRPr="00E61469" w:rsidRDefault="00F73BCA" w:rsidP="00B107F2">
            <w:pPr>
              <w:spacing w:line="360" w:lineRule="auto"/>
              <w:rPr>
                <w:rFonts w:ascii="Calibri" w:hAnsi="Calibri" w:cs="Arial"/>
                <w:b/>
              </w:rPr>
            </w:pPr>
          </w:p>
        </w:tc>
        <w:tc>
          <w:tcPr>
            <w:tcW w:w="1233" w:type="dxa"/>
            <w:tcBorders>
              <w:top w:val="nil"/>
              <w:left w:val="nil"/>
              <w:bottom w:val="single" w:sz="4" w:space="0" w:color="auto"/>
              <w:right w:val="single" w:sz="4" w:space="0" w:color="auto"/>
            </w:tcBorders>
            <w:vAlign w:val="center"/>
          </w:tcPr>
          <w:p w:rsidR="00F73BCA" w:rsidRPr="00E61469" w:rsidRDefault="00F73BCA" w:rsidP="00B107F2">
            <w:pPr>
              <w:spacing w:line="360" w:lineRule="auto"/>
              <w:rPr>
                <w:rFonts w:ascii="Calibri" w:hAnsi="Calibri" w:cs="Arial"/>
                <w:i/>
              </w:rPr>
            </w:pPr>
            <w:r w:rsidRPr="00E61469">
              <w:rPr>
                <w:rFonts w:ascii="Calibri" w:hAnsi="Calibri" w:cs="Arial"/>
                <w:i/>
              </w:rPr>
              <w:t>Depression</w:t>
            </w:r>
          </w:p>
        </w:tc>
        <w:tc>
          <w:tcPr>
            <w:tcW w:w="1113" w:type="dxa"/>
            <w:tcBorders>
              <w:top w:val="nil"/>
              <w:left w:val="single" w:sz="4" w:space="0" w:color="auto"/>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2.7</w:t>
            </w:r>
          </w:p>
        </w:tc>
        <w:tc>
          <w:tcPr>
            <w:tcW w:w="1114"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w:t>
            </w:r>
            <w:r>
              <w:rPr>
                <w:rFonts w:ascii="Calibri" w:hAnsi="Calibri" w:cs="Arial"/>
              </w:rPr>
              <w:t>1</w:t>
            </w:r>
          </w:p>
        </w:tc>
        <w:tc>
          <w:tcPr>
            <w:tcW w:w="111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2.5</w:t>
            </w:r>
          </w:p>
        </w:tc>
        <w:tc>
          <w:tcPr>
            <w:tcW w:w="1114"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rPr>
              <w:t>2.</w:t>
            </w:r>
            <w:r>
              <w:rPr>
                <w:rFonts w:ascii="Calibri" w:hAnsi="Calibri" w:cs="Arial"/>
              </w:rPr>
              <w:t>2</w:t>
            </w:r>
          </w:p>
        </w:tc>
        <w:tc>
          <w:tcPr>
            <w:tcW w:w="1138" w:type="dxa"/>
            <w:tcBorders>
              <w:top w:val="nil"/>
              <w:left w:val="nil"/>
              <w:bottom w:val="single" w:sz="4" w:space="0" w:color="auto"/>
              <w:right w:val="nil"/>
            </w:tcBorders>
          </w:tcPr>
          <w:p w:rsidR="00F73BCA" w:rsidRDefault="00F73BCA" w:rsidP="00B107F2">
            <w:pPr>
              <w:spacing w:line="360" w:lineRule="auto"/>
              <w:jc w:val="center"/>
              <w:rPr>
                <w:rFonts w:ascii="Calibri" w:hAnsi="Calibri" w:cs="Arial"/>
              </w:rPr>
            </w:pPr>
            <w:r>
              <w:rPr>
                <w:rFonts w:ascii="Calibri" w:hAnsi="Calibri" w:cs="Arial"/>
              </w:rPr>
              <w:t>0.35</w:t>
            </w:r>
          </w:p>
        </w:tc>
        <w:tc>
          <w:tcPr>
            <w:tcW w:w="1191" w:type="dxa"/>
            <w:tcBorders>
              <w:top w:val="nil"/>
              <w:left w:val="nil"/>
              <w:bottom w:val="single" w:sz="4" w:space="0" w:color="auto"/>
              <w:right w:val="nil"/>
            </w:tcBorders>
            <w:vAlign w:val="center"/>
          </w:tcPr>
          <w:p w:rsidR="00F73BCA" w:rsidRPr="00E61469" w:rsidRDefault="00375D40" w:rsidP="00B107F2">
            <w:pPr>
              <w:spacing w:line="360" w:lineRule="auto"/>
              <w:jc w:val="center"/>
              <w:rPr>
                <w:rFonts w:ascii="Calibri" w:hAnsi="Calibri" w:cs="Arial"/>
              </w:rPr>
            </w:pPr>
            <w:proofErr w:type="spellStart"/>
            <w:r>
              <w:rPr>
                <w:rFonts w:ascii="Calibri" w:hAnsi="Calibri" w:cs="Arial"/>
              </w:rPr>
              <w:t>n.s</w:t>
            </w:r>
            <w:proofErr w:type="spellEnd"/>
            <w:r w:rsidR="00F73BCA">
              <w:rPr>
                <w:rFonts w:ascii="Calibri" w:hAnsi="Calibri" w:cs="Arial"/>
              </w:rPr>
              <w:t>.</w:t>
            </w:r>
          </w:p>
        </w:tc>
      </w:tr>
    </w:tbl>
    <w:p w:rsidR="0057417C" w:rsidRDefault="00F73BCA" w:rsidP="0057417C">
      <w:pPr>
        <w:spacing w:after="0" w:line="240" w:lineRule="auto"/>
        <w:rPr>
          <w:rFonts w:ascii="Calibri" w:hAnsi="Calibri" w:cs="Arial"/>
          <w:sz w:val="20"/>
          <w:szCs w:val="20"/>
        </w:rPr>
      </w:pPr>
      <w:r>
        <w:rPr>
          <w:noProof/>
          <w:sz w:val="20"/>
          <w:szCs w:val="20"/>
          <w:lang w:eastAsia="en-GB"/>
        </w:rPr>
        <w:t xml:space="preserve">Mean (M) and standard deviation (SD) for younger and senior adults including significant results. T-test performed at 25 degrees of freedom. Note: </w:t>
      </w:r>
      <w:proofErr w:type="spellStart"/>
      <w:r w:rsidRPr="005501AD">
        <w:rPr>
          <w:rFonts w:ascii="Calibri" w:hAnsi="Calibri" w:cs="Arial"/>
          <w:sz w:val="20"/>
          <w:szCs w:val="20"/>
        </w:rPr>
        <w:t>n.</w:t>
      </w:r>
      <w:r w:rsidR="00375D40">
        <w:rPr>
          <w:rFonts w:ascii="Calibri" w:hAnsi="Calibri" w:cs="Arial"/>
          <w:sz w:val="20"/>
          <w:szCs w:val="20"/>
        </w:rPr>
        <w:t>s</w:t>
      </w:r>
      <w:proofErr w:type="spellEnd"/>
      <w:r w:rsidRPr="005501AD">
        <w:rPr>
          <w:rFonts w:ascii="Calibri" w:hAnsi="Calibri" w:cs="Arial"/>
          <w:sz w:val="20"/>
          <w:szCs w:val="20"/>
        </w:rPr>
        <w:t xml:space="preserve">. </w:t>
      </w:r>
      <w:r>
        <w:rPr>
          <w:rFonts w:ascii="Calibri" w:hAnsi="Calibri" w:cs="Arial"/>
          <w:sz w:val="20"/>
          <w:szCs w:val="20"/>
        </w:rPr>
        <w:t>means</w:t>
      </w:r>
      <w:r w:rsidRPr="005501AD">
        <w:rPr>
          <w:rFonts w:ascii="Calibri" w:hAnsi="Calibri" w:cs="Arial"/>
          <w:sz w:val="20"/>
          <w:szCs w:val="20"/>
        </w:rPr>
        <w:t xml:space="preserve"> ‘not significant’</w:t>
      </w:r>
      <w:r w:rsidR="0057417C">
        <w:rPr>
          <w:rFonts w:ascii="Calibri" w:hAnsi="Calibri" w:cs="Arial"/>
          <w:sz w:val="20"/>
          <w:szCs w:val="20"/>
        </w:rPr>
        <w:t xml:space="preserve"> (</w:t>
      </w:r>
      <w:r w:rsidR="0057417C" w:rsidRPr="0057417C">
        <w:rPr>
          <w:rFonts w:ascii="Calibri" w:hAnsi="Calibri" w:cs="Arial"/>
          <w:i/>
          <w:sz w:val="20"/>
          <w:szCs w:val="20"/>
        </w:rPr>
        <w:t>p</w:t>
      </w:r>
      <w:r w:rsidR="0057417C">
        <w:rPr>
          <w:rFonts w:ascii="Calibri" w:hAnsi="Calibri" w:cs="Arial"/>
          <w:sz w:val="20"/>
          <w:szCs w:val="20"/>
        </w:rPr>
        <w:t xml:space="preserve"> &gt; .05)</w:t>
      </w:r>
    </w:p>
    <w:p w:rsidR="00F73BCA" w:rsidRDefault="00F73BCA" w:rsidP="0057417C">
      <w:pPr>
        <w:spacing w:after="0" w:line="240" w:lineRule="auto"/>
        <w:rPr>
          <w:rFonts w:ascii="Calibri" w:hAnsi="Calibri" w:cs="Arial"/>
          <w:b/>
          <w:sz w:val="20"/>
          <w:szCs w:val="20"/>
        </w:rPr>
      </w:pPr>
      <w:r w:rsidRPr="00E61469">
        <w:rPr>
          <w:rFonts w:ascii="Calibri" w:hAnsi="Calibri" w:cs="Arial"/>
          <w:sz w:val="20"/>
          <w:szCs w:val="20"/>
        </w:rPr>
        <w:t xml:space="preserve">*Numbers correspond </w:t>
      </w:r>
      <w:r>
        <w:rPr>
          <w:rFonts w:ascii="Calibri" w:hAnsi="Calibri" w:cs="Arial"/>
          <w:sz w:val="20"/>
          <w:szCs w:val="20"/>
        </w:rPr>
        <w:t>to</w:t>
      </w:r>
      <w:r w:rsidRPr="00E61469">
        <w:rPr>
          <w:rFonts w:ascii="Calibri" w:hAnsi="Calibri" w:cs="Arial"/>
          <w:sz w:val="20"/>
          <w:szCs w:val="20"/>
        </w:rPr>
        <w:t xml:space="preserve"> </w:t>
      </w:r>
      <w:r>
        <w:rPr>
          <w:rFonts w:ascii="Calibri" w:hAnsi="Calibri" w:cs="Arial"/>
          <w:b/>
          <w:sz w:val="20"/>
          <w:szCs w:val="20"/>
        </w:rPr>
        <w:t>Secondary schooling,</w:t>
      </w:r>
      <w:r w:rsidRPr="00E61469">
        <w:rPr>
          <w:rFonts w:ascii="Calibri" w:hAnsi="Calibri" w:cs="Arial"/>
          <w:b/>
          <w:sz w:val="20"/>
          <w:szCs w:val="20"/>
        </w:rPr>
        <w:t xml:space="preserve"> 1</w:t>
      </w:r>
      <w:r w:rsidRPr="00E61469">
        <w:rPr>
          <w:rFonts w:ascii="Calibri" w:hAnsi="Calibri" w:cs="Arial"/>
          <w:b/>
          <w:sz w:val="20"/>
          <w:szCs w:val="20"/>
          <w:vertAlign w:val="superscript"/>
        </w:rPr>
        <w:t>st</w:t>
      </w:r>
      <w:r>
        <w:rPr>
          <w:rFonts w:ascii="Calibri" w:hAnsi="Calibri" w:cs="Arial"/>
          <w:b/>
          <w:sz w:val="20"/>
          <w:szCs w:val="20"/>
        </w:rPr>
        <w:t xml:space="preserve"> Degree,</w:t>
      </w:r>
      <w:r w:rsidRPr="00E61469">
        <w:rPr>
          <w:rFonts w:ascii="Calibri" w:hAnsi="Calibri" w:cs="Arial"/>
          <w:b/>
          <w:sz w:val="20"/>
          <w:szCs w:val="20"/>
        </w:rPr>
        <w:t xml:space="preserve"> 2</w:t>
      </w:r>
      <w:r w:rsidRPr="00E61469">
        <w:rPr>
          <w:rFonts w:ascii="Calibri" w:hAnsi="Calibri" w:cs="Arial"/>
          <w:b/>
          <w:sz w:val="20"/>
          <w:szCs w:val="20"/>
          <w:vertAlign w:val="superscript"/>
        </w:rPr>
        <w:t>nd</w:t>
      </w:r>
      <w:r w:rsidRPr="00E61469">
        <w:rPr>
          <w:rFonts w:ascii="Calibri" w:hAnsi="Calibri" w:cs="Arial"/>
          <w:b/>
          <w:sz w:val="20"/>
          <w:szCs w:val="20"/>
        </w:rPr>
        <w:t xml:space="preserve"> Degree</w:t>
      </w:r>
    </w:p>
    <w:p w:rsidR="00E34540" w:rsidRDefault="00E34540" w:rsidP="00E34540">
      <w:pPr>
        <w:spacing w:after="0" w:line="360" w:lineRule="auto"/>
        <w:rPr>
          <w:rFonts w:ascii="Calibri" w:hAnsi="Calibri" w:cs="Arial"/>
          <w:b/>
          <w:sz w:val="20"/>
          <w:szCs w:val="20"/>
        </w:rPr>
      </w:pPr>
    </w:p>
    <w:p w:rsidR="00CE10D8" w:rsidRDefault="00CE10D8" w:rsidP="00F73BCA">
      <w:pPr>
        <w:spacing w:line="360" w:lineRule="auto"/>
        <w:ind w:firstLine="720"/>
        <w:rPr>
          <w:b/>
          <w:noProof/>
          <w:sz w:val="26"/>
          <w:szCs w:val="26"/>
          <w:lang w:eastAsia="en-GB"/>
        </w:rPr>
      </w:pPr>
    </w:p>
    <w:p w:rsidR="00AC1CD2" w:rsidRDefault="00AC1CD2" w:rsidP="00F73BCA">
      <w:pPr>
        <w:spacing w:line="360" w:lineRule="auto"/>
        <w:ind w:firstLine="720"/>
        <w:rPr>
          <w:rFonts w:asciiTheme="majorHAnsi" w:hAnsiTheme="majorHAnsi"/>
          <w:b/>
          <w:noProof/>
          <w:sz w:val="26"/>
          <w:szCs w:val="26"/>
          <w:lang w:eastAsia="en-GB"/>
        </w:rPr>
      </w:pPr>
    </w:p>
    <w:p w:rsidR="00F73BCA" w:rsidRPr="00CE10D8" w:rsidRDefault="00F73BCA" w:rsidP="00F73BCA">
      <w:pPr>
        <w:spacing w:line="360" w:lineRule="auto"/>
        <w:ind w:firstLine="720"/>
        <w:rPr>
          <w:rFonts w:asciiTheme="majorHAnsi" w:hAnsiTheme="majorHAnsi"/>
          <w:b/>
          <w:noProof/>
          <w:sz w:val="26"/>
          <w:szCs w:val="26"/>
          <w:lang w:eastAsia="en-GB"/>
        </w:rPr>
      </w:pPr>
      <w:r w:rsidRPr="00CE10D8">
        <w:rPr>
          <w:rFonts w:asciiTheme="majorHAnsi" w:hAnsiTheme="majorHAnsi"/>
          <w:b/>
          <w:noProof/>
          <w:sz w:val="26"/>
          <w:szCs w:val="26"/>
          <w:lang w:eastAsia="en-GB"/>
        </w:rPr>
        <w:lastRenderedPageBreak/>
        <w:t>Behavioural Analysis Strategy</w:t>
      </w:r>
    </w:p>
    <w:p w:rsidR="00F73BCA" w:rsidRDefault="00F73BCA" w:rsidP="00F73BCA">
      <w:pPr>
        <w:spacing w:line="360" w:lineRule="auto"/>
        <w:outlineLvl w:val="0"/>
        <w:rPr>
          <w:rFonts w:ascii="Calibri" w:hAnsi="Calibri" w:cs="Arial"/>
        </w:rPr>
      </w:pPr>
      <w:r>
        <w:rPr>
          <w:rFonts w:ascii="Calibri" w:hAnsi="Calibri" w:cs="Arial"/>
        </w:rPr>
        <w:t>The dependent measures analysed were: proportion in answering old/similar/new to repeated/lure/novel stimuli and time duration from mean response time (RT) per condition using analysis of variance (ANOVA) with Greenhouse-</w:t>
      </w:r>
      <w:proofErr w:type="spellStart"/>
      <w:r>
        <w:rPr>
          <w:rFonts w:ascii="Calibri" w:hAnsi="Calibri" w:cs="Arial"/>
        </w:rPr>
        <w:t>Geisser</w:t>
      </w:r>
      <w:proofErr w:type="spellEnd"/>
      <w:r>
        <w:rPr>
          <w:rFonts w:ascii="Calibri" w:hAnsi="Calibri" w:cs="Arial"/>
        </w:rPr>
        <w:t xml:space="preserve"> as a test of </w:t>
      </w:r>
      <w:proofErr w:type="spellStart"/>
      <w:r>
        <w:rPr>
          <w:rFonts w:ascii="Calibri" w:hAnsi="Calibri" w:cs="Arial"/>
        </w:rPr>
        <w:t>sphericity</w:t>
      </w:r>
      <w:proofErr w:type="spellEnd"/>
      <w:r>
        <w:rPr>
          <w:rFonts w:ascii="Calibri" w:hAnsi="Calibri" w:cs="Arial"/>
        </w:rPr>
        <w:t xml:space="preserve">. Following Toner </w:t>
      </w:r>
      <w:r w:rsidRPr="00052630">
        <w:rPr>
          <w:rFonts w:ascii="Calibri" w:hAnsi="Calibri" w:cs="Arial"/>
          <w:i/>
        </w:rPr>
        <w:t>et al.</w:t>
      </w:r>
      <w:r>
        <w:rPr>
          <w:rFonts w:ascii="Calibri" w:hAnsi="Calibri" w:cs="Arial"/>
        </w:rPr>
        <w:t xml:space="preserve"> (2009) differences between the two age groups </w:t>
      </w:r>
      <w:r w:rsidR="00604114">
        <w:rPr>
          <w:rFonts w:ascii="Calibri" w:hAnsi="Calibri" w:cs="Arial"/>
        </w:rPr>
        <w:t>were</w:t>
      </w:r>
      <w:r>
        <w:rPr>
          <w:rFonts w:ascii="Calibri" w:hAnsi="Calibri" w:cs="Arial"/>
        </w:rPr>
        <w:t xml:space="preserve"> assessed on correctly answered trials (H, CL and CR). After this group differences within error responses on lure trials was as FA (old responses for lure trials) is also a critical condition in this thesis’ hypotheses. Measures of accuracy and response bias were also analysed using several well known indexes (Pr, </w:t>
      </w:r>
      <w:proofErr w:type="spellStart"/>
      <w:r>
        <w:rPr>
          <w:rFonts w:ascii="Calibri" w:hAnsi="Calibri" w:cs="Arial"/>
        </w:rPr>
        <w:t>Pr</w:t>
      </w:r>
      <w:r w:rsidRPr="00B80445">
        <w:rPr>
          <w:rFonts w:ascii="Calibri" w:hAnsi="Calibri" w:cs="Arial"/>
          <w:vertAlign w:val="subscript"/>
        </w:rPr>
        <w:t>Sim</w:t>
      </w:r>
      <w:proofErr w:type="spellEnd"/>
      <w:r>
        <w:rPr>
          <w:rFonts w:ascii="Calibri" w:hAnsi="Calibri" w:cs="Arial"/>
        </w:rPr>
        <w:t xml:space="preserve">, Pattern separation, Br) to further understand age-related differences in the ability to discriminate between repeated and novel stimuli. </w:t>
      </w:r>
    </w:p>
    <w:p w:rsidR="00F73BCA" w:rsidRPr="0021529F" w:rsidRDefault="00F73BCA" w:rsidP="00F73BCA">
      <w:pPr>
        <w:spacing w:line="360" w:lineRule="auto"/>
        <w:outlineLvl w:val="0"/>
        <w:rPr>
          <w:rFonts w:ascii="Calibri" w:hAnsi="Calibri" w:cs="Arial"/>
        </w:rPr>
      </w:pPr>
    </w:p>
    <w:p w:rsidR="00F73BCA" w:rsidRPr="00CE10D8" w:rsidRDefault="00F73BCA" w:rsidP="00F73BCA">
      <w:pPr>
        <w:spacing w:line="360" w:lineRule="auto"/>
        <w:ind w:firstLine="720"/>
        <w:rPr>
          <w:rFonts w:asciiTheme="majorHAnsi" w:hAnsiTheme="majorHAnsi"/>
          <w:b/>
          <w:noProof/>
          <w:sz w:val="26"/>
          <w:szCs w:val="26"/>
          <w:lang w:eastAsia="en-GB"/>
        </w:rPr>
      </w:pPr>
      <w:r w:rsidRPr="00CE10D8">
        <w:rPr>
          <w:rFonts w:asciiTheme="majorHAnsi" w:hAnsiTheme="majorHAnsi"/>
          <w:b/>
          <w:noProof/>
          <w:sz w:val="26"/>
          <w:szCs w:val="26"/>
          <w:lang w:eastAsia="en-GB"/>
        </w:rPr>
        <w:t>Experimental task performance</w:t>
      </w:r>
    </w:p>
    <w:p w:rsidR="00F73BCA" w:rsidRPr="001B29A3" w:rsidRDefault="00F73BCA" w:rsidP="00F73BCA">
      <w:pPr>
        <w:pStyle w:val="ListParagraph"/>
        <w:numPr>
          <w:ilvl w:val="0"/>
          <w:numId w:val="2"/>
        </w:numPr>
        <w:spacing w:line="360" w:lineRule="auto"/>
        <w:rPr>
          <w:i/>
        </w:rPr>
      </w:pPr>
      <w:r>
        <w:rPr>
          <w:i/>
        </w:rPr>
        <w:t>Accuracy analysis</w:t>
      </w:r>
    </w:p>
    <w:p w:rsidR="00F73BCA" w:rsidRDefault="00F73BCA" w:rsidP="00F73BCA">
      <w:pPr>
        <w:spacing w:line="360" w:lineRule="auto"/>
        <w:rPr>
          <w:noProof/>
          <w:lang w:eastAsia="en-GB"/>
        </w:rPr>
      </w:pPr>
      <w:r>
        <w:rPr>
          <w:rFonts w:ascii="Calibri" w:hAnsi="Calibri" w:cs="Arial"/>
        </w:rPr>
        <w:t xml:space="preserve">The mean proportion of old, similar and new responses to repeated, lure and novel stimuli for both age-groups </w:t>
      </w:r>
      <w:r w:rsidR="000130A4">
        <w:rPr>
          <w:rFonts w:ascii="Calibri" w:hAnsi="Calibri" w:cs="Arial"/>
        </w:rPr>
        <w:t>are shown</w:t>
      </w:r>
      <w:r>
        <w:rPr>
          <w:rFonts w:ascii="Calibri" w:hAnsi="Calibri" w:cs="Arial"/>
        </w:rPr>
        <w:t xml:space="preserve"> in Figure 3. </w:t>
      </w:r>
      <w:r>
        <w:rPr>
          <w:noProof/>
          <w:lang w:eastAsia="en-GB"/>
        </w:rPr>
        <w:t>A 2x3 ANOVA was conducted with age-group as a between-group factor and trial type (old, similar and new) of correct responses as a between-subject factor. This revealed a significant main effect of trial type (F</w:t>
      </w:r>
      <w:r>
        <w:rPr>
          <w:noProof/>
          <w:vertAlign w:val="subscript"/>
          <w:lang w:eastAsia="en-GB"/>
        </w:rPr>
        <w:t>(1</w:t>
      </w:r>
      <w:r w:rsidRPr="00380430">
        <w:rPr>
          <w:noProof/>
          <w:vertAlign w:val="subscript"/>
          <w:lang w:eastAsia="en-GB"/>
        </w:rPr>
        <w:t>.</w:t>
      </w:r>
      <w:r>
        <w:rPr>
          <w:noProof/>
          <w:vertAlign w:val="subscript"/>
          <w:lang w:eastAsia="en-GB"/>
        </w:rPr>
        <w:t>8, 55.9)</w:t>
      </w:r>
      <w:r>
        <w:rPr>
          <w:noProof/>
          <w:lang w:eastAsia="en-GB"/>
        </w:rPr>
        <w:t xml:space="preserve"> = 36.77, </w:t>
      </w:r>
      <w:r w:rsidRPr="00380430">
        <w:rPr>
          <w:i/>
          <w:noProof/>
          <w:lang w:eastAsia="en-GB"/>
        </w:rPr>
        <w:t>p</w:t>
      </w:r>
      <w:r>
        <w:rPr>
          <w:noProof/>
          <w:lang w:eastAsia="en-GB"/>
        </w:rPr>
        <w:t xml:space="preserve"> &lt; .001), a main effect of group (F</w:t>
      </w:r>
      <w:r>
        <w:rPr>
          <w:noProof/>
          <w:vertAlign w:val="subscript"/>
          <w:lang w:eastAsia="en-GB"/>
        </w:rPr>
        <w:t>(1, 31)</w:t>
      </w:r>
      <w:r>
        <w:rPr>
          <w:noProof/>
          <w:lang w:eastAsia="en-GB"/>
        </w:rPr>
        <w:t xml:space="preserve"> = 9.01, </w:t>
      </w:r>
      <w:r w:rsidRPr="00380430">
        <w:rPr>
          <w:i/>
          <w:noProof/>
          <w:lang w:eastAsia="en-GB"/>
        </w:rPr>
        <w:t>p</w:t>
      </w:r>
      <w:r>
        <w:rPr>
          <w:noProof/>
          <w:lang w:eastAsia="en-GB"/>
        </w:rPr>
        <w:t xml:space="preserve"> &lt; .05), shown in Figure 4.</w:t>
      </w:r>
    </w:p>
    <w:p w:rsidR="00ED626A" w:rsidRDefault="00ED626A" w:rsidP="00F73BCA">
      <w:pPr>
        <w:spacing w:line="360" w:lineRule="auto"/>
        <w:rPr>
          <w:noProof/>
          <w:u w:val="single"/>
          <w:lang w:eastAsia="en-GB"/>
        </w:rPr>
      </w:pPr>
    </w:p>
    <w:p w:rsidR="00F73BCA" w:rsidRPr="007A03CD" w:rsidRDefault="00730D2E" w:rsidP="00F73BCA">
      <w:pPr>
        <w:spacing w:line="360" w:lineRule="auto"/>
        <w:rPr>
          <w:noProof/>
          <w:u w:val="single"/>
          <w:lang w:eastAsia="en-GB"/>
        </w:rPr>
      </w:pPr>
      <w:r w:rsidRPr="00730D2E">
        <w:rPr>
          <w:noProof/>
          <w:lang w:val="en-US" w:eastAsia="zh-TW"/>
        </w:rPr>
        <w:pict>
          <v:shape id="_x0000_s1605" type="#_x0000_t202" style="position:absolute;margin-left:343.1pt;margin-top:27.7pt;width:98.9pt;height:21.05pt;z-index:251742208;mso-width-relative:margin;mso-height-relative:margin" stroked="f">
            <v:textbox style="mso-next-textbox:#_x0000_s1605">
              <w:txbxContent>
                <w:p w:rsidR="00B20C3A" w:rsidRPr="007B1180" w:rsidRDefault="00B20C3A" w:rsidP="00F73BCA">
                  <w:pPr>
                    <w:rPr>
                      <w:b/>
                    </w:rPr>
                  </w:pPr>
                  <w:r w:rsidRPr="007B1180">
                    <w:rPr>
                      <w:b/>
                    </w:rPr>
                    <w:t>Novel Stimuli</w:t>
                  </w:r>
                </w:p>
              </w:txbxContent>
            </v:textbox>
          </v:shape>
        </w:pict>
      </w:r>
      <w:r w:rsidRPr="00730D2E">
        <w:rPr>
          <w:noProof/>
          <w:lang w:val="en-US" w:eastAsia="zh-TW"/>
        </w:rPr>
        <w:pict>
          <v:shape id="_x0000_s1604" type="#_x0000_t202" style="position:absolute;margin-left:181.2pt;margin-top:27.7pt;width:73.85pt;height:21.05pt;z-index:251741184;mso-width-relative:margin;mso-height-relative:margin" stroked="f">
            <v:textbox style="mso-next-textbox:#_x0000_s1604">
              <w:txbxContent>
                <w:p w:rsidR="00B20C3A" w:rsidRPr="007B1180" w:rsidRDefault="00B20C3A" w:rsidP="00F73BCA">
                  <w:pPr>
                    <w:rPr>
                      <w:b/>
                    </w:rPr>
                  </w:pPr>
                  <w:r w:rsidRPr="007B1180">
                    <w:rPr>
                      <w:b/>
                    </w:rPr>
                    <w:t>Lure Stimuli</w:t>
                  </w:r>
                </w:p>
              </w:txbxContent>
            </v:textbox>
          </v:shape>
        </w:pict>
      </w:r>
      <w:r w:rsidRPr="00730D2E">
        <w:rPr>
          <w:noProof/>
          <w:u w:val="single"/>
          <w:lang w:val="en-US" w:eastAsia="zh-TW"/>
        </w:rPr>
        <w:pict>
          <v:shape id="_x0000_s1603" type="#_x0000_t202" style="position:absolute;margin-left:7.45pt;margin-top:27.7pt;width:98.25pt;height:21.05pt;z-index:251740160;mso-width-relative:margin;mso-height-relative:margin" stroked="f">
            <v:textbox style="mso-next-textbox:#_x0000_s1603">
              <w:txbxContent>
                <w:p w:rsidR="00B20C3A" w:rsidRPr="007B1180" w:rsidRDefault="00B20C3A" w:rsidP="00F73BCA">
                  <w:pPr>
                    <w:rPr>
                      <w:b/>
                    </w:rPr>
                  </w:pPr>
                  <w:r w:rsidRPr="007B1180">
                    <w:rPr>
                      <w:b/>
                    </w:rPr>
                    <w:t>Repeated Stimuli</w:t>
                  </w:r>
                </w:p>
              </w:txbxContent>
            </v:textbox>
          </v:shape>
        </w:pict>
      </w:r>
      <w:r w:rsidR="00F73BCA" w:rsidRPr="007A03CD">
        <w:rPr>
          <w:noProof/>
          <w:u w:val="single"/>
          <w:lang w:eastAsia="en-GB"/>
        </w:rPr>
        <w:t>Mean proportion of responses for repeated, lure and novel stimuli</w:t>
      </w:r>
    </w:p>
    <w:p w:rsidR="00F73BCA" w:rsidRDefault="00BD4ADB" w:rsidP="00F73BCA">
      <w:pPr>
        <w:spacing w:line="360" w:lineRule="auto"/>
      </w:pPr>
      <w:r>
        <w:rPr>
          <w:noProof/>
          <w:lang w:eastAsia="en-GB"/>
        </w:rPr>
        <w:drawing>
          <wp:anchor distT="0" distB="0" distL="114300" distR="114300" simplePos="0" relativeHeight="251798528" behindDoc="1" locked="0" layoutInCell="1" allowOverlap="1">
            <wp:simplePos x="0" y="0"/>
            <wp:positionH relativeFrom="column">
              <wp:posOffset>1614805</wp:posOffset>
            </wp:positionH>
            <wp:positionV relativeFrom="paragraph">
              <wp:posOffset>266065</wp:posOffset>
            </wp:positionV>
            <wp:extent cx="2654935" cy="2121535"/>
            <wp:effectExtent l="19050" t="0" r="0" b="0"/>
            <wp:wrapNone/>
            <wp:docPr id="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2654935" cy="212153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799552" behindDoc="1" locked="0" layoutInCell="1" allowOverlap="1">
            <wp:simplePos x="0" y="0"/>
            <wp:positionH relativeFrom="column">
              <wp:posOffset>3788410</wp:posOffset>
            </wp:positionH>
            <wp:positionV relativeFrom="paragraph">
              <wp:posOffset>266065</wp:posOffset>
            </wp:positionV>
            <wp:extent cx="2654935" cy="2121535"/>
            <wp:effectExtent l="19050" t="0" r="0" b="0"/>
            <wp:wrapNone/>
            <wp:docPr id="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srcRect/>
                    <a:stretch>
                      <a:fillRect/>
                    </a:stretch>
                  </pic:blipFill>
                  <pic:spPr bwMode="auto">
                    <a:xfrm>
                      <a:off x="0" y="0"/>
                      <a:ext cx="2654935" cy="212153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797504" behindDoc="1" locked="0" layoutInCell="1" allowOverlap="1">
            <wp:simplePos x="0" y="0"/>
            <wp:positionH relativeFrom="column">
              <wp:posOffset>-524510</wp:posOffset>
            </wp:positionH>
            <wp:positionV relativeFrom="paragraph">
              <wp:posOffset>266065</wp:posOffset>
            </wp:positionV>
            <wp:extent cx="2654935" cy="2121535"/>
            <wp:effectExtent l="19050" t="0" r="0" b="0"/>
            <wp:wrapNone/>
            <wp:docPr id="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2654935" cy="2121535"/>
                    </a:xfrm>
                    <a:prstGeom prst="rect">
                      <a:avLst/>
                    </a:prstGeom>
                    <a:noFill/>
                    <a:ln w="9525">
                      <a:noFill/>
                      <a:miter lim="800000"/>
                      <a:headEnd/>
                      <a:tailEnd/>
                    </a:ln>
                  </pic:spPr>
                </pic:pic>
              </a:graphicData>
            </a:graphic>
          </wp:anchor>
        </w:drawing>
      </w:r>
    </w:p>
    <w:p w:rsidR="00F73BCA" w:rsidRDefault="00F73BCA" w:rsidP="00F73BCA">
      <w:pPr>
        <w:spacing w:line="360" w:lineRule="auto"/>
      </w:pPr>
    </w:p>
    <w:p w:rsidR="00F73BCA" w:rsidRDefault="00F73BCA" w:rsidP="00F73BCA">
      <w:pPr>
        <w:spacing w:line="360" w:lineRule="auto"/>
      </w:pPr>
    </w:p>
    <w:p w:rsidR="00F73BCA" w:rsidRDefault="00F73BCA" w:rsidP="00F73BCA">
      <w:pPr>
        <w:spacing w:line="360" w:lineRule="auto"/>
      </w:pPr>
    </w:p>
    <w:p w:rsidR="00F73BCA" w:rsidRDefault="00F73BCA" w:rsidP="00F73BCA">
      <w:pPr>
        <w:spacing w:line="360" w:lineRule="auto"/>
      </w:pPr>
    </w:p>
    <w:p w:rsidR="00F73BCA" w:rsidRDefault="00F73BCA" w:rsidP="00F73BCA">
      <w:pPr>
        <w:spacing w:line="360" w:lineRule="auto"/>
      </w:pPr>
    </w:p>
    <w:p w:rsidR="00F73BCA" w:rsidRPr="00336FC2" w:rsidRDefault="00F73BCA" w:rsidP="00F73BCA">
      <w:pPr>
        <w:spacing w:line="240" w:lineRule="auto"/>
        <w:rPr>
          <w:sz w:val="20"/>
          <w:szCs w:val="20"/>
        </w:rPr>
      </w:pPr>
      <w:r>
        <w:rPr>
          <w:rFonts w:ascii="Calibri" w:hAnsi="Calibri" w:cs="Arial"/>
          <w:b/>
        </w:rPr>
        <w:t>F</w:t>
      </w:r>
      <w:r w:rsidRPr="005501AD">
        <w:rPr>
          <w:rFonts w:ascii="Calibri" w:hAnsi="Calibri" w:cs="Arial"/>
          <w:b/>
        </w:rPr>
        <w:t xml:space="preserve">igure </w:t>
      </w:r>
      <w:r>
        <w:rPr>
          <w:rFonts w:ascii="Calibri" w:hAnsi="Calibri" w:cs="Arial"/>
          <w:b/>
        </w:rPr>
        <w:t>3</w:t>
      </w:r>
      <w:r w:rsidRPr="005501AD">
        <w:rPr>
          <w:rFonts w:ascii="Calibri" w:hAnsi="Calibri" w:cs="Arial"/>
        </w:rPr>
        <w:t>.</w:t>
      </w:r>
      <w:r w:rsidRPr="002063A2">
        <w:rPr>
          <w:rFonts w:ascii="Calibri" w:hAnsi="Calibri" w:cs="Arial"/>
          <w:sz w:val="20"/>
          <w:szCs w:val="20"/>
        </w:rPr>
        <w:t xml:space="preserve"> The mean proportion of old, similar and new responses (including standard errors</w:t>
      </w:r>
      <w:r>
        <w:rPr>
          <w:rFonts w:ascii="Calibri" w:hAnsi="Calibri" w:cs="Arial"/>
          <w:sz w:val="20"/>
          <w:szCs w:val="20"/>
        </w:rPr>
        <w:t xml:space="preserve">; </w:t>
      </w:r>
      <w:r w:rsidRPr="00336FC2">
        <w:rPr>
          <w:rFonts w:ascii="Calibri" w:hAnsi="Calibri" w:cs="Arial"/>
          <w:i/>
          <w:sz w:val="20"/>
          <w:szCs w:val="20"/>
        </w:rPr>
        <w:t>SE</w:t>
      </w:r>
      <w:r w:rsidRPr="002063A2">
        <w:rPr>
          <w:rFonts w:ascii="Calibri" w:hAnsi="Calibri" w:cs="Arial"/>
          <w:sz w:val="20"/>
          <w:szCs w:val="20"/>
        </w:rPr>
        <w:t xml:space="preserve">) to repeated, lure and novel stimuli. </w:t>
      </w:r>
      <w:r>
        <w:rPr>
          <w:rFonts w:ascii="Calibri" w:hAnsi="Calibri" w:cs="Arial"/>
          <w:sz w:val="20"/>
          <w:szCs w:val="20"/>
        </w:rPr>
        <w:t xml:space="preserve">Note: error bars are +/- 2 </w:t>
      </w:r>
      <w:r w:rsidRPr="00336FC2">
        <w:rPr>
          <w:rFonts w:ascii="Calibri" w:hAnsi="Calibri" w:cs="Arial"/>
          <w:i/>
          <w:sz w:val="20"/>
          <w:szCs w:val="20"/>
        </w:rPr>
        <w:t>SE</w:t>
      </w:r>
      <w:r>
        <w:rPr>
          <w:rFonts w:ascii="Calibri" w:hAnsi="Calibri" w:cs="Arial"/>
          <w:sz w:val="20"/>
          <w:szCs w:val="20"/>
        </w:rPr>
        <w:t>.</w:t>
      </w:r>
    </w:p>
    <w:p w:rsidR="00F73BCA" w:rsidRPr="002C5E30" w:rsidRDefault="00F73BCA" w:rsidP="00F73BCA">
      <w:pPr>
        <w:spacing w:line="360" w:lineRule="auto"/>
        <w:rPr>
          <w:noProof/>
          <w:u w:val="single"/>
          <w:lang w:eastAsia="en-GB"/>
        </w:rPr>
      </w:pPr>
      <w:r>
        <w:rPr>
          <w:noProof/>
          <w:u w:val="single"/>
          <w:lang w:eastAsia="en-GB"/>
        </w:rPr>
        <w:lastRenderedPageBreak/>
        <w:t>Accuracy according to proporitons of correct trial type by group</w:t>
      </w:r>
    </w:p>
    <w:p w:rsidR="00F73BCA" w:rsidRDefault="00F73BCA" w:rsidP="00F73BCA">
      <w:pPr>
        <w:spacing w:line="360" w:lineRule="auto"/>
        <w:rPr>
          <w:noProof/>
          <w:lang w:eastAsia="en-GB"/>
        </w:rPr>
      </w:pPr>
      <w:r>
        <w:rPr>
          <w:noProof/>
          <w:lang w:eastAsia="en-GB"/>
        </w:rPr>
        <w:drawing>
          <wp:anchor distT="0" distB="0" distL="114300" distR="114300" simplePos="0" relativeHeight="251746304" behindDoc="1" locked="0" layoutInCell="1" allowOverlap="1">
            <wp:simplePos x="0" y="0"/>
            <wp:positionH relativeFrom="column">
              <wp:posOffset>19050</wp:posOffset>
            </wp:positionH>
            <wp:positionV relativeFrom="paragraph">
              <wp:posOffset>-3343</wp:posOffset>
            </wp:positionV>
            <wp:extent cx="2974316" cy="2378798"/>
            <wp:effectExtent l="19050" t="0" r="0" b="0"/>
            <wp:wrapNone/>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2977093" cy="2381019"/>
                    </a:xfrm>
                    <a:prstGeom prst="rect">
                      <a:avLst/>
                    </a:prstGeom>
                    <a:noFill/>
                    <a:ln w="9525">
                      <a:noFill/>
                      <a:miter lim="800000"/>
                      <a:headEnd/>
                      <a:tailEnd/>
                    </a:ln>
                  </pic:spPr>
                </pic:pic>
              </a:graphicData>
            </a:graphic>
          </wp:anchor>
        </w:drawing>
      </w:r>
    </w:p>
    <w:p w:rsidR="00F73BCA" w:rsidRDefault="00F73BCA" w:rsidP="00F73BCA">
      <w:pPr>
        <w:spacing w:line="360" w:lineRule="auto"/>
        <w:rPr>
          <w:rFonts w:ascii="Calibri" w:hAnsi="Calibri" w:cs="Arial"/>
          <w:b/>
        </w:rPr>
      </w:pPr>
    </w:p>
    <w:p w:rsidR="00F73BCA" w:rsidRDefault="00F73BCA" w:rsidP="00F73BCA">
      <w:pPr>
        <w:spacing w:line="360" w:lineRule="auto"/>
        <w:rPr>
          <w:rFonts w:ascii="Calibri" w:hAnsi="Calibri" w:cs="Arial"/>
          <w:b/>
        </w:rPr>
      </w:pPr>
    </w:p>
    <w:p w:rsidR="00F73BCA" w:rsidRDefault="00F73BCA" w:rsidP="00F73BCA">
      <w:pPr>
        <w:spacing w:line="360" w:lineRule="auto"/>
        <w:rPr>
          <w:rFonts w:ascii="Calibri" w:hAnsi="Calibri" w:cs="Arial"/>
          <w:b/>
        </w:rPr>
      </w:pPr>
    </w:p>
    <w:p w:rsidR="00F73BCA" w:rsidRDefault="00F73BCA" w:rsidP="00F73BCA">
      <w:pPr>
        <w:spacing w:line="360" w:lineRule="auto"/>
        <w:rPr>
          <w:rFonts w:ascii="Calibri" w:hAnsi="Calibri" w:cs="Arial"/>
          <w:b/>
        </w:rPr>
      </w:pPr>
    </w:p>
    <w:p w:rsidR="00F73BCA" w:rsidRDefault="00F73BCA" w:rsidP="00F73BCA">
      <w:pPr>
        <w:spacing w:line="360" w:lineRule="auto"/>
        <w:rPr>
          <w:rFonts w:ascii="Calibri" w:hAnsi="Calibri" w:cs="Arial"/>
          <w:b/>
        </w:rPr>
      </w:pPr>
    </w:p>
    <w:p w:rsidR="00F73BCA" w:rsidRPr="00336FC2" w:rsidRDefault="00F73BCA" w:rsidP="00F73BCA">
      <w:pPr>
        <w:spacing w:line="240" w:lineRule="auto"/>
        <w:rPr>
          <w:sz w:val="20"/>
          <w:szCs w:val="20"/>
        </w:rPr>
      </w:pPr>
      <w:r w:rsidRPr="005501AD">
        <w:rPr>
          <w:rFonts w:ascii="Calibri" w:hAnsi="Calibri" w:cs="Arial"/>
          <w:b/>
        </w:rPr>
        <w:t>Figure</w:t>
      </w:r>
      <w:r>
        <w:rPr>
          <w:rFonts w:ascii="Calibri" w:hAnsi="Calibri" w:cs="Arial"/>
          <w:b/>
        </w:rPr>
        <w:t xml:space="preserve"> 4</w:t>
      </w:r>
      <w:r w:rsidRPr="005501AD">
        <w:rPr>
          <w:rFonts w:ascii="Calibri" w:hAnsi="Calibri" w:cs="Arial"/>
        </w:rPr>
        <w:t>.</w:t>
      </w:r>
      <w:r w:rsidRPr="002063A2">
        <w:rPr>
          <w:rFonts w:ascii="Calibri" w:hAnsi="Calibri" w:cs="Arial"/>
          <w:sz w:val="20"/>
          <w:szCs w:val="20"/>
        </w:rPr>
        <w:t xml:space="preserve"> </w:t>
      </w:r>
      <w:r>
        <w:rPr>
          <w:rFonts w:ascii="Calibri" w:hAnsi="Calibri" w:cs="Arial"/>
          <w:sz w:val="20"/>
          <w:szCs w:val="20"/>
        </w:rPr>
        <w:t xml:space="preserve">The mean proportion of trial type (correct old/similar/new responses) by group. Note: error bars are +/- 2 </w:t>
      </w:r>
      <w:r w:rsidRPr="00336FC2">
        <w:rPr>
          <w:rFonts w:ascii="Calibri" w:hAnsi="Calibri" w:cs="Arial"/>
          <w:i/>
          <w:sz w:val="20"/>
          <w:szCs w:val="20"/>
        </w:rPr>
        <w:t>SE</w:t>
      </w:r>
      <w:r>
        <w:rPr>
          <w:rFonts w:ascii="Calibri" w:hAnsi="Calibri" w:cs="Arial"/>
          <w:sz w:val="20"/>
          <w:szCs w:val="20"/>
        </w:rPr>
        <w:t>.</w:t>
      </w:r>
    </w:p>
    <w:p w:rsidR="00F73BCA" w:rsidRDefault="00F73BCA" w:rsidP="00F73BCA">
      <w:pPr>
        <w:spacing w:line="360" w:lineRule="auto"/>
        <w:rPr>
          <w:noProof/>
          <w:lang w:eastAsia="en-GB"/>
        </w:rPr>
      </w:pPr>
    </w:p>
    <w:p w:rsidR="00F73BCA" w:rsidRDefault="00F73BCA" w:rsidP="00F73BCA">
      <w:pPr>
        <w:spacing w:line="360" w:lineRule="auto"/>
        <w:rPr>
          <w:noProof/>
          <w:lang w:eastAsia="en-GB"/>
        </w:rPr>
      </w:pPr>
      <w:r>
        <w:rPr>
          <w:noProof/>
          <w:lang w:eastAsia="en-GB"/>
        </w:rPr>
        <w:t>A</w:t>
      </w:r>
      <w:r w:rsidR="004B08E3">
        <w:rPr>
          <w:noProof/>
          <w:lang w:eastAsia="en-GB"/>
        </w:rPr>
        <w:t>n</w:t>
      </w:r>
      <w:r>
        <w:rPr>
          <w:noProof/>
          <w:lang w:eastAsia="en-GB"/>
        </w:rPr>
        <w:t xml:space="preserve"> independent t-tests based on trial type (old, similar and new) of correct responses by age-group showed significant differences in the similar response condition (</w:t>
      </w:r>
      <w:r>
        <w:rPr>
          <w:rFonts w:ascii="Calibri" w:hAnsi="Calibri" w:cs="Arial"/>
        </w:rPr>
        <w:t>t</w:t>
      </w:r>
      <w:r>
        <w:rPr>
          <w:rFonts w:ascii="Calibri" w:hAnsi="Calibri" w:cs="Arial"/>
          <w:vertAlign w:val="subscript"/>
        </w:rPr>
        <w:t>(31)</w:t>
      </w:r>
      <w:r>
        <w:rPr>
          <w:rFonts w:ascii="Calibri" w:hAnsi="Calibri" w:cs="Arial"/>
        </w:rPr>
        <w:t xml:space="preserve"> = 3.33, </w:t>
      </w:r>
      <w:r w:rsidRPr="00654417">
        <w:rPr>
          <w:rFonts w:ascii="Calibri" w:hAnsi="Calibri" w:cs="Arial"/>
          <w:i/>
        </w:rPr>
        <w:t>p</w:t>
      </w:r>
      <w:r>
        <w:rPr>
          <w:rFonts w:ascii="Calibri" w:hAnsi="Calibri" w:cs="Arial"/>
        </w:rPr>
        <w:t xml:space="preserve"> &lt; .05) </w:t>
      </w:r>
      <w:r>
        <w:rPr>
          <w:noProof/>
          <w:lang w:eastAsia="en-GB"/>
        </w:rPr>
        <w:t xml:space="preserve"> with younger participants performing better (</w:t>
      </w:r>
      <w:r w:rsidRPr="00B82C8C">
        <w:rPr>
          <w:i/>
          <w:noProof/>
          <w:lang w:eastAsia="en-GB"/>
        </w:rPr>
        <w:t>M</w:t>
      </w:r>
      <w:r>
        <w:rPr>
          <w:noProof/>
          <w:lang w:eastAsia="en-GB"/>
        </w:rPr>
        <w:t xml:space="preserve"> = 0.48, </w:t>
      </w:r>
      <w:r w:rsidRPr="00B82C8C">
        <w:rPr>
          <w:i/>
          <w:noProof/>
          <w:lang w:eastAsia="en-GB"/>
        </w:rPr>
        <w:t>SD</w:t>
      </w:r>
      <w:r>
        <w:rPr>
          <w:noProof/>
          <w:lang w:eastAsia="en-GB"/>
        </w:rPr>
        <w:t xml:space="preserve"> = 0.14) than senior participants (</w:t>
      </w:r>
      <w:r w:rsidRPr="00B82C8C">
        <w:rPr>
          <w:i/>
          <w:noProof/>
          <w:lang w:eastAsia="en-GB"/>
        </w:rPr>
        <w:t>M</w:t>
      </w:r>
      <w:r>
        <w:rPr>
          <w:noProof/>
          <w:lang w:eastAsia="en-GB"/>
        </w:rPr>
        <w:t xml:space="preserve"> = 0.33, </w:t>
      </w:r>
      <w:r w:rsidRPr="00B82C8C">
        <w:rPr>
          <w:i/>
          <w:noProof/>
          <w:lang w:eastAsia="en-GB"/>
        </w:rPr>
        <w:t>SD</w:t>
      </w:r>
      <w:r>
        <w:rPr>
          <w:noProof/>
          <w:lang w:eastAsia="en-GB"/>
        </w:rPr>
        <w:t xml:space="preserve"> = 0.12) and a trend effect in correct old responses (</w:t>
      </w:r>
      <w:r>
        <w:rPr>
          <w:rFonts w:ascii="Calibri" w:hAnsi="Calibri" w:cs="Arial"/>
        </w:rPr>
        <w:t>t</w:t>
      </w:r>
      <w:r>
        <w:rPr>
          <w:rFonts w:ascii="Calibri" w:hAnsi="Calibri" w:cs="Arial"/>
          <w:vertAlign w:val="subscript"/>
        </w:rPr>
        <w:t>(31)</w:t>
      </w:r>
      <w:r>
        <w:rPr>
          <w:rFonts w:ascii="Calibri" w:hAnsi="Calibri" w:cs="Arial"/>
        </w:rPr>
        <w:t xml:space="preserve"> = 2.02, .05 &lt; </w:t>
      </w:r>
      <w:r w:rsidRPr="00654417">
        <w:rPr>
          <w:rFonts w:ascii="Calibri" w:hAnsi="Calibri" w:cs="Arial"/>
          <w:i/>
        </w:rPr>
        <w:t>p</w:t>
      </w:r>
      <w:r>
        <w:rPr>
          <w:rFonts w:ascii="Calibri" w:hAnsi="Calibri" w:cs="Arial"/>
        </w:rPr>
        <w:t xml:space="preserve"> &lt; .1) where younger participants looked to be more accurate </w:t>
      </w:r>
      <w:r>
        <w:rPr>
          <w:noProof/>
          <w:lang w:eastAsia="en-GB"/>
        </w:rPr>
        <w:t>(</w:t>
      </w:r>
      <w:r w:rsidRPr="00B82C8C">
        <w:rPr>
          <w:i/>
          <w:noProof/>
          <w:lang w:eastAsia="en-GB"/>
        </w:rPr>
        <w:t>M</w:t>
      </w:r>
      <w:r>
        <w:rPr>
          <w:noProof/>
          <w:lang w:eastAsia="en-GB"/>
        </w:rPr>
        <w:t xml:space="preserve"> = 0.71, </w:t>
      </w:r>
      <w:r w:rsidRPr="00B82C8C">
        <w:rPr>
          <w:i/>
          <w:noProof/>
          <w:lang w:eastAsia="en-GB"/>
        </w:rPr>
        <w:t>SD</w:t>
      </w:r>
      <w:r>
        <w:rPr>
          <w:noProof/>
          <w:lang w:eastAsia="en-GB"/>
        </w:rPr>
        <w:t xml:space="preserve"> = 0.13) than senior participants (</w:t>
      </w:r>
      <w:r w:rsidRPr="00B82C8C">
        <w:rPr>
          <w:i/>
          <w:noProof/>
          <w:lang w:eastAsia="en-GB"/>
        </w:rPr>
        <w:t>M</w:t>
      </w:r>
      <w:r>
        <w:rPr>
          <w:noProof/>
          <w:lang w:eastAsia="en-GB"/>
        </w:rPr>
        <w:t xml:space="preserve"> = 0.62, </w:t>
      </w:r>
      <w:r w:rsidRPr="00B82C8C">
        <w:rPr>
          <w:i/>
          <w:noProof/>
          <w:lang w:eastAsia="en-GB"/>
        </w:rPr>
        <w:t>SD</w:t>
      </w:r>
      <w:r>
        <w:rPr>
          <w:noProof/>
          <w:lang w:eastAsia="en-GB"/>
        </w:rPr>
        <w:t xml:space="preserve"> = 0.14). </w:t>
      </w:r>
    </w:p>
    <w:p w:rsidR="00F73BCA" w:rsidRDefault="00F73BCA" w:rsidP="00F73BCA">
      <w:pPr>
        <w:spacing w:line="360" w:lineRule="auto"/>
        <w:rPr>
          <w:noProof/>
          <w:lang w:eastAsia="en-GB"/>
        </w:rPr>
      </w:pPr>
      <w:r>
        <w:rPr>
          <w:noProof/>
          <w:lang w:eastAsia="en-GB"/>
        </w:rPr>
        <w:t>Three follow-up mixed-model ANOVAs were calculated to compare age-group (young vs. senior) by the 3 pairs of trial types (old vs. similar; similar vs. new; old vs. new correct responses). The first 2x2 mixed-model ANOVA factors age-group and trial type (old vs. similar) showed a significant main effect of trial type (F</w:t>
      </w:r>
      <w:r>
        <w:rPr>
          <w:noProof/>
          <w:vertAlign w:val="subscript"/>
          <w:lang w:eastAsia="en-GB"/>
        </w:rPr>
        <w:t>(1, 31)</w:t>
      </w:r>
      <w:r>
        <w:rPr>
          <w:noProof/>
          <w:lang w:eastAsia="en-GB"/>
        </w:rPr>
        <w:t xml:space="preserve"> = 84.41, </w:t>
      </w:r>
      <w:r w:rsidRPr="00380430">
        <w:rPr>
          <w:i/>
          <w:noProof/>
          <w:lang w:eastAsia="en-GB"/>
        </w:rPr>
        <w:t>p</w:t>
      </w:r>
      <w:r>
        <w:rPr>
          <w:noProof/>
          <w:lang w:eastAsia="en-GB"/>
        </w:rPr>
        <w:t xml:space="preserve"> = .001) and a significant main effect of group (F</w:t>
      </w:r>
      <w:r>
        <w:rPr>
          <w:noProof/>
          <w:vertAlign w:val="subscript"/>
          <w:lang w:eastAsia="en-GB"/>
        </w:rPr>
        <w:t>(1, 31)</w:t>
      </w:r>
      <w:r>
        <w:rPr>
          <w:noProof/>
          <w:lang w:eastAsia="en-GB"/>
        </w:rPr>
        <w:t xml:space="preserve"> = 11.23, </w:t>
      </w:r>
      <w:r w:rsidRPr="00380430">
        <w:rPr>
          <w:i/>
          <w:noProof/>
          <w:lang w:eastAsia="en-GB"/>
        </w:rPr>
        <w:t>p</w:t>
      </w:r>
      <w:r>
        <w:rPr>
          <w:noProof/>
          <w:lang w:eastAsia="en-GB"/>
        </w:rPr>
        <w:t xml:space="preserve"> = .001). Here, younger adults performed better (</w:t>
      </w:r>
      <w:r w:rsidRPr="00B82C8C">
        <w:rPr>
          <w:i/>
          <w:noProof/>
          <w:lang w:eastAsia="en-GB"/>
        </w:rPr>
        <w:t>M</w:t>
      </w:r>
      <w:r w:rsidRPr="005741A7">
        <w:rPr>
          <w:noProof/>
          <w:vertAlign w:val="subscript"/>
          <w:lang w:eastAsia="en-GB"/>
        </w:rPr>
        <w:t>old</w:t>
      </w:r>
      <w:r>
        <w:rPr>
          <w:noProof/>
          <w:lang w:eastAsia="en-GB"/>
        </w:rPr>
        <w:t xml:space="preserve"> = 0.71, </w:t>
      </w:r>
      <w:r w:rsidRPr="00B82C8C">
        <w:rPr>
          <w:i/>
          <w:noProof/>
          <w:lang w:eastAsia="en-GB"/>
        </w:rPr>
        <w:t>SD</w:t>
      </w:r>
      <w:r w:rsidRPr="005741A7">
        <w:rPr>
          <w:noProof/>
          <w:vertAlign w:val="subscript"/>
          <w:lang w:eastAsia="en-GB"/>
        </w:rPr>
        <w:t>old</w:t>
      </w:r>
      <w:r>
        <w:rPr>
          <w:noProof/>
          <w:lang w:eastAsia="en-GB"/>
        </w:rPr>
        <w:t xml:space="preserve"> = 0.13; </w:t>
      </w:r>
      <w:r w:rsidRPr="00B82C8C">
        <w:rPr>
          <w:i/>
          <w:noProof/>
          <w:lang w:eastAsia="en-GB"/>
        </w:rPr>
        <w:t>M</w:t>
      </w:r>
      <w:r>
        <w:rPr>
          <w:noProof/>
          <w:vertAlign w:val="subscript"/>
          <w:lang w:eastAsia="en-GB"/>
        </w:rPr>
        <w:t>similar</w:t>
      </w:r>
      <w:r>
        <w:rPr>
          <w:noProof/>
          <w:lang w:eastAsia="en-GB"/>
        </w:rPr>
        <w:t xml:space="preserve"> = 0.48, </w:t>
      </w:r>
      <w:r w:rsidRPr="00B82C8C">
        <w:rPr>
          <w:i/>
          <w:noProof/>
          <w:lang w:eastAsia="en-GB"/>
        </w:rPr>
        <w:t>SD</w:t>
      </w:r>
      <w:r>
        <w:rPr>
          <w:noProof/>
          <w:vertAlign w:val="subscript"/>
          <w:lang w:eastAsia="en-GB"/>
        </w:rPr>
        <w:t>similar</w:t>
      </w:r>
      <w:r>
        <w:rPr>
          <w:noProof/>
          <w:lang w:eastAsia="en-GB"/>
        </w:rPr>
        <w:t xml:space="preserve"> = 0.14) than senior participants (</w:t>
      </w:r>
      <w:r w:rsidRPr="00B82C8C">
        <w:rPr>
          <w:i/>
          <w:noProof/>
          <w:lang w:eastAsia="en-GB"/>
        </w:rPr>
        <w:t>M</w:t>
      </w:r>
      <w:r w:rsidRPr="005741A7">
        <w:rPr>
          <w:noProof/>
          <w:vertAlign w:val="subscript"/>
          <w:lang w:eastAsia="en-GB"/>
        </w:rPr>
        <w:t>old</w:t>
      </w:r>
      <w:r>
        <w:rPr>
          <w:noProof/>
          <w:lang w:eastAsia="en-GB"/>
        </w:rPr>
        <w:t xml:space="preserve"> = 0.61, </w:t>
      </w:r>
      <w:r w:rsidRPr="00B82C8C">
        <w:rPr>
          <w:i/>
          <w:noProof/>
          <w:lang w:eastAsia="en-GB"/>
        </w:rPr>
        <w:t>SD</w:t>
      </w:r>
      <w:r w:rsidRPr="005741A7">
        <w:rPr>
          <w:noProof/>
          <w:vertAlign w:val="subscript"/>
          <w:lang w:eastAsia="en-GB"/>
        </w:rPr>
        <w:t>old</w:t>
      </w:r>
      <w:r>
        <w:rPr>
          <w:noProof/>
          <w:lang w:eastAsia="en-GB"/>
        </w:rPr>
        <w:t xml:space="preserve"> = 0.14; </w:t>
      </w:r>
      <w:r w:rsidRPr="00B82C8C">
        <w:rPr>
          <w:i/>
          <w:noProof/>
          <w:lang w:eastAsia="en-GB"/>
        </w:rPr>
        <w:t>M</w:t>
      </w:r>
      <w:r>
        <w:rPr>
          <w:noProof/>
          <w:vertAlign w:val="subscript"/>
          <w:lang w:eastAsia="en-GB"/>
        </w:rPr>
        <w:t>similar</w:t>
      </w:r>
      <w:r>
        <w:rPr>
          <w:noProof/>
          <w:lang w:eastAsia="en-GB"/>
        </w:rPr>
        <w:t xml:space="preserve"> = 0.33, </w:t>
      </w:r>
      <w:r w:rsidRPr="00B82C8C">
        <w:rPr>
          <w:i/>
          <w:noProof/>
          <w:lang w:eastAsia="en-GB"/>
        </w:rPr>
        <w:t>SD</w:t>
      </w:r>
      <w:r>
        <w:rPr>
          <w:noProof/>
          <w:vertAlign w:val="subscript"/>
          <w:lang w:eastAsia="en-GB"/>
        </w:rPr>
        <w:t>similar</w:t>
      </w:r>
      <w:r>
        <w:rPr>
          <w:noProof/>
          <w:lang w:eastAsia="en-GB"/>
        </w:rPr>
        <w:t xml:space="preserve"> = 0.12) and all participants were more accurate for old items (</w:t>
      </w:r>
      <w:r w:rsidRPr="00B82C8C">
        <w:rPr>
          <w:i/>
          <w:noProof/>
          <w:lang w:eastAsia="en-GB"/>
        </w:rPr>
        <w:t>M</w:t>
      </w:r>
      <w:r>
        <w:rPr>
          <w:noProof/>
          <w:lang w:eastAsia="en-GB"/>
        </w:rPr>
        <w:t xml:space="preserve"> = 0.66, </w:t>
      </w:r>
      <w:r w:rsidRPr="00B82C8C">
        <w:rPr>
          <w:i/>
          <w:noProof/>
          <w:lang w:eastAsia="en-GB"/>
        </w:rPr>
        <w:t>SD</w:t>
      </w:r>
      <w:r>
        <w:rPr>
          <w:noProof/>
          <w:lang w:eastAsia="en-GB"/>
        </w:rPr>
        <w:t xml:space="preserve"> = 0.14) than for similar items (</w:t>
      </w:r>
      <w:r w:rsidRPr="00B82C8C">
        <w:rPr>
          <w:i/>
          <w:noProof/>
          <w:lang w:eastAsia="en-GB"/>
        </w:rPr>
        <w:t>M</w:t>
      </w:r>
      <w:r>
        <w:rPr>
          <w:noProof/>
          <w:lang w:eastAsia="en-GB"/>
        </w:rPr>
        <w:t xml:space="preserve"> = 0.41, </w:t>
      </w:r>
      <w:r w:rsidRPr="00B82C8C">
        <w:rPr>
          <w:i/>
          <w:noProof/>
          <w:lang w:eastAsia="en-GB"/>
        </w:rPr>
        <w:t>SD</w:t>
      </w:r>
      <w:r>
        <w:rPr>
          <w:noProof/>
          <w:lang w:eastAsia="en-GB"/>
        </w:rPr>
        <w:t xml:space="preserve"> = 0.15).  A 2x2 mixed-model ANOVA with age-group and trial type (simlar vs. new) showed a significant main effect of group (F</w:t>
      </w:r>
      <w:r>
        <w:rPr>
          <w:noProof/>
          <w:vertAlign w:val="subscript"/>
          <w:lang w:eastAsia="en-GB"/>
        </w:rPr>
        <w:t>(1, 31)</w:t>
      </w:r>
      <w:r>
        <w:rPr>
          <w:noProof/>
          <w:lang w:eastAsia="en-GB"/>
        </w:rPr>
        <w:t xml:space="preserve"> = 6.29, </w:t>
      </w:r>
      <w:r w:rsidRPr="00380430">
        <w:rPr>
          <w:i/>
          <w:noProof/>
          <w:lang w:eastAsia="en-GB"/>
        </w:rPr>
        <w:t>p</w:t>
      </w:r>
      <w:r>
        <w:rPr>
          <w:noProof/>
          <w:lang w:eastAsia="en-GB"/>
        </w:rPr>
        <w:t xml:space="preserve"> = .05), a significant main effect of correct response type (F</w:t>
      </w:r>
      <w:r>
        <w:rPr>
          <w:noProof/>
          <w:vertAlign w:val="subscript"/>
          <w:lang w:eastAsia="en-GB"/>
        </w:rPr>
        <w:t>(1, 31)</w:t>
      </w:r>
      <w:r>
        <w:rPr>
          <w:noProof/>
          <w:lang w:eastAsia="en-GB"/>
        </w:rPr>
        <w:t xml:space="preserve"> = 41.89, </w:t>
      </w:r>
      <w:r w:rsidRPr="00380430">
        <w:rPr>
          <w:i/>
          <w:noProof/>
          <w:lang w:eastAsia="en-GB"/>
        </w:rPr>
        <w:t>p</w:t>
      </w:r>
      <w:r>
        <w:rPr>
          <w:noProof/>
          <w:lang w:eastAsia="en-GB"/>
        </w:rPr>
        <w:t xml:space="preserve"> = .001) and a significant interaction (F</w:t>
      </w:r>
      <w:r>
        <w:rPr>
          <w:noProof/>
          <w:vertAlign w:val="subscript"/>
          <w:lang w:eastAsia="en-GB"/>
        </w:rPr>
        <w:t>(1, 31)</w:t>
      </w:r>
      <w:r>
        <w:rPr>
          <w:noProof/>
          <w:lang w:eastAsia="en-GB"/>
        </w:rPr>
        <w:t xml:space="preserve"> = 4.74, </w:t>
      </w:r>
      <w:r w:rsidRPr="00380430">
        <w:rPr>
          <w:i/>
          <w:noProof/>
          <w:lang w:eastAsia="en-GB"/>
        </w:rPr>
        <w:t>p</w:t>
      </w:r>
      <w:r>
        <w:rPr>
          <w:noProof/>
          <w:lang w:eastAsia="en-GB"/>
        </w:rPr>
        <w:t xml:space="preserve"> = .05). Here, younger adults performed better in the lure condition with a higher proportion of correct (similar) responses (</w:t>
      </w:r>
      <w:r w:rsidRPr="00B82C8C">
        <w:rPr>
          <w:i/>
          <w:noProof/>
          <w:lang w:eastAsia="en-GB"/>
        </w:rPr>
        <w:t>M</w:t>
      </w:r>
      <w:r>
        <w:rPr>
          <w:noProof/>
          <w:vertAlign w:val="subscript"/>
          <w:lang w:eastAsia="en-GB"/>
        </w:rPr>
        <w:t>similar</w:t>
      </w:r>
      <w:r>
        <w:rPr>
          <w:noProof/>
          <w:lang w:eastAsia="en-GB"/>
        </w:rPr>
        <w:t xml:space="preserve"> = 0.48, </w:t>
      </w:r>
      <w:r w:rsidRPr="00B82C8C">
        <w:rPr>
          <w:i/>
          <w:noProof/>
          <w:lang w:eastAsia="en-GB"/>
        </w:rPr>
        <w:t>SD</w:t>
      </w:r>
      <w:r>
        <w:rPr>
          <w:noProof/>
          <w:vertAlign w:val="subscript"/>
          <w:lang w:eastAsia="en-GB"/>
        </w:rPr>
        <w:t>similar</w:t>
      </w:r>
      <w:r>
        <w:rPr>
          <w:noProof/>
          <w:lang w:eastAsia="en-GB"/>
        </w:rPr>
        <w:t xml:space="preserve"> = 0.14 vs. </w:t>
      </w:r>
      <w:r w:rsidRPr="00B82C8C">
        <w:rPr>
          <w:i/>
          <w:noProof/>
          <w:lang w:eastAsia="en-GB"/>
        </w:rPr>
        <w:t>M</w:t>
      </w:r>
      <w:r>
        <w:rPr>
          <w:noProof/>
          <w:vertAlign w:val="subscript"/>
          <w:lang w:eastAsia="en-GB"/>
        </w:rPr>
        <w:t>similar</w:t>
      </w:r>
      <w:r>
        <w:rPr>
          <w:noProof/>
          <w:lang w:eastAsia="en-GB"/>
        </w:rPr>
        <w:t xml:space="preserve"> = 0.33, </w:t>
      </w:r>
      <w:r w:rsidRPr="00B82C8C">
        <w:rPr>
          <w:i/>
          <w:noProof/>
          <w:lang w:eastAsia="en-GB"/>
        </w:rPr>
        <w:t>SD</w:t>
      </w:r>
      <w:r>
        <w:rPr>
          <w:noProof/>
          <w:vertAlign w:val="subscript"/>
          <w:lang w:eastAsia="en-GB"/>
        </w:rPr>
        <w:t>similar</w:t>
      </w:r>
      <w:r>
        <w:rPr>
          <w:noProof/>
          <w:lang w:eastAsia="en-GB"/>
        </w:rPr>
        <w:t xml:space="preserve"> = 0.12) while senior adults performed beter in the novel condition with a higher proportion of correct (new) responses (</w:t>
      </w:r>
      <w:r w:rsidRPr="00B82C8C">
        <w:rPr>
          <w:i/>
          <w:noProof/>
          <w:lang w:eastAsia="en-GB"/>
        </w:rPr>
        <w:t>M</w:t>
      </w:r>
      <w:r>
        <w:rPr>
          <w:noProof/>
          <w:vertAlign w:val="subscript"/>
          <w:lang w:eastAsia="en-GB"/>
        </w:rPr>
        <w:t>new</w:t>
      </w:r>
      <w:r>
        <w:rPr>
          <w:noProof/>
          <w:lang w:eastAsia="en-GB"/>
        </w:rPr>
        <w:t xml:space="preserve"> = 0.65, </w:t>
      </w:r>
      <w:r w:rsidRPr="00B82C8C">
        <w:rPr>
          <w:i/>
          <w:noProof/>
          <w:lang w:eastAsia="en-GB"/>
        </w:rPr>
        <w:t>SD</w:t>
      </w:r>
      <w:r>
        <w:rPr>
          <w:noProof/>
          <w:vertAlign w:val="subscript"/>
          <w:lang w:eastAsia="en-GB"/>
        </w:rPr>
        <w:t>new</w:t>
      </w:r>
      <w:r>
        <w:rPr>
          <w:noProof/>
          <w:lang w:eastAsia="en-GB"/>
        </w:rPr>
        <w:t xml:space="preserve"> = 0.13 vs. </w:t>
      </w:r>
      <w:r w:rsidRPr="00B82C8C">
        <w:rPr>
          <w:i/>
          <w:noProof/>
          <w:lang w:eastAsia="en-GB"/>
        </w:rPr>
        <w:t>M</w:t>
      </w:r>
      <w:r>
        <w:rPr>
          <w:noProof/>
          <w:vertAlign w:val="subscript"/>
          <w:lang w:eastAsia="en-GB"/>
        </w:rPr>
        <w:t>new</w:t>
      </w:r>
      <w:r>
        <w:rPr>
          <w:noProof/>
          <w:lang w:eastAsia="en-GB"/>
        </w:rPr>
        <w:t xml:space="preserve"> = 0.64, </w:t>
      </w:r>
      <w:r w:rsidRPr="00B82C8C">
        <w:rPr>
          <w:i/>
          <w:noProof/>
          <w:lang w:eastAsia="en-GB"/>
        </w:rPr>
        <w:t>SD</w:t>
      </w:r>
      <w:r>
        <w:rPr>
          <w:noProof/>
          <w:vertAlign w:val="subscript"/>
          <w:lang w:eastAsia="en-GB"/>
        </w:rPr>
        <w:t>new</w:t>
      </w:r>
      <w:r>
        <w:rPr>
          <w:noProof/>
          <w:lang w:eastAsia="en-GB"/>
        </w:rPr>
        <w:t xml:space="preserve"> = 0.13). All participants performed higher with correct new responses (</w:t>
      </w:r>
      <w:r w:rsidRPr="00B82C8C">
        <w:rPr>
          <w:i/>
          <w:noProof/>
          <w:lang w:eastAsia="en-GB"/>
        </w:rPr>
        <w:t>M</w:t>
      </w:r>
      <w:r>
        <w:rPr>
          <w:noProof/>
          <w:lang w:eastAsia="en-GB"/>
        </w:rPr>
        <w:t xml:space="preserve"> = 0.65, </w:t>
      </w:r>
      <w:r w:rsidRPr="00B82C8C">
        <w:rPr>
          <w:i/>
          <w:noProof/>
          <w:lang w:eastAsia="en-GB"/>
        </w:rPr>
        <w:t>SD</w:t>
      </w:r>
      <w:r>
        <w:rPr>
          <w:noProof/>
          <w:lang w:eastAsia="en-GB"/>
        </w:rPr>
        <w:t xml:space="preserve"> = </w:t>
      </w:r>
      <w:r>
        <w:rPr>
          <w:noProof/>
          <w:lang w:eastAsia="en-GB"/>
        </w:rPr>
        <w:lastRenderedPageBreak/>
        <w:t>0.14) than with correct similar responses (</w:t>
      </w:r>
      <w:r w:rsidRPr="00B82C8C">
        <w:rPr>
          <w:i/>
          <w:noProof/>
          <w:lang w:eastAsia="en-GB"/>
        </w:rPr>
        <w:t>M</w:t>
      </w:r>
      <w:r>
        <w:rPr>
          <w:noProof/>
          <w:lang w:eastAsia="en-GB"/>
        </w:rPr>
        <w:t xml:space="preserve"> = 0.41, </w:t>
      </w:r>
      <w:r w:rsidRPr="00B82C8C">
        <w:rPr>
          <w:i/>
          <w:noProof/>
          <w:lang w:eastAsia="en-GB"/>
        </w:rPr>
        <w:t>SD</w:t>
      </w:r>
      <w:r>
        <w:rPr>
          <w:noProof/>
          <w:lang w:eastAsia="en-GB"/>
        </w:rPr>
        <w:t xml:space="preserve"> = 0.15). A 2x2 ANOVA with age-group as a between-subject factor and correct response type (old vs. new) showed no significant effects.</w:t>
      </w:r>
    </w:p>
    <w:p w:rsidR="00F73BCA" w:rsidRDefault="00F73BCA" w:rsidP="00F73BCA">
      <w:pPr>
        <w:spacing w:line="360" w:lineRule="auto"/>
        <w:rPr>
          <w:noProof/>
          <w:lang w:eastAsia="en-GB"/>
        </w:rPr>
      </w:pPr>
      <w:r w:rsidRPr="004163C0">
        <w:rPr>
          <w:noProof/>
          <w:lang w:eastAsia="en-GB"/>
        </w:rPr>
        <w:t xml:space="preserve">To </w:t>
      </w:r>
      <w:r>
        <w:rPr>
          <w:noProof/>
          <w:lang w:eastAsia="en-GB"/>
        </w:rPr>
        <w:t>compare</w:t>
      </w:r>
      <w:r w:rsidRPr="004163C0">
        <w:rPr>
          <w:noProof/>
          <w:lang w:eastAsia="en-GB"/>
        </w:rPr>
        <w:t xml:space="preserve"> difference</w:t>
      </w:r>
      <w:r>
        <w:rPr>
          <w:noProof/>
          <w:lang w:eastAsia="en-GB"/>
        </w:rPr>
        <w:t>s</w:t>
      </w:r>
      <w:r w:rsidRPr="004163C0">
        <w:rPr>
          <w:noProof/>
          <w:lang w:eastAsia="en-GB"/>
        </w:rPr>
        <w:t xml:space="preserve"> in </w:t>
      </w:r>
      <w:r>
        <w:rPr>
          <w:noProof/>
          <w:lang w:eastAsia="en-GB"/>
        </w:rPr>
        <w:t>types of error for lure stimuli</w:t>
      </w:r>
      <w:r w:rsidRPr="004163C0">
        <w:rPr>
          <w:noProof/>
          <w:lang w:eastAsia="en-GB"/>
        </w:rPr>
        <w:t xml:space="preserve"> between </w:t>
      </w:r>
      <w:r>
        <w:rPr>
          <w:noProof/>
          <w:lang w:eastAsia="en-GB"/>
        </w:rPr>
        <w:t>age-</w:t>
      </w:r>
      <w:r w:rsidRPr="004163C0">
        <w:rPr>
          <w:noProof/>
          <w:lang w:eastAsia="en-GB"/>
        </w:rPr>
        <w:t>groups</w:t>
      </w:r>
      <w:r>
        <w:rPr>
          <w:noProof/>
          <w:lang w:eastAsia="en-GB"/>
        </w:rPr>
        <w:t xml:space="preserve"> a mixed-model 2x2 ANOVAs was calculated with factors age-group (young vs. senior) and error type (old vs. new responses). Results s</w:t>
      </w:r>
      <w:r w:rsidRPr="004163C0">
        <w:rPr>
          <w:noProof/>
          <w:lang w:eastAsia="en-GB"/>
        </w:rPr>
        <w:t>howed only a significant main effect between group (</w:t>
      </w:r>
      <w:r>
        <w:rPr>
          <w:noProof/>
          <w:lang w:eastAsia="en-GB"/>
        </w:rPr>
        <w:t>F</w:t>
      </w:r>
      <w:r>
        <w:rPr>
          <w:noProof/>
          <w:vertAlign w:val="subscript"/>
          <w:lang w:eastAsia="en-GB"/>
        </w:rPr>
        <w:t>(1, 31)</w:t>
      </w:r>
      <w:r>
        <w:rPr>
          <w:noProof/>
          <w:lang w:eastAsia="en-GB"/>
        </w:rPr>
        <w:t xml:space="preserve"> = 10.95</w:t>
      </w:r>
      <w:r w:rsidRPr="004163C0">
        <w:rPr>
          <w:noProof/>
          <w:lang w:eastAsia="en-GB"/>
        </w:rPr>
        <w:t xml:space="preserve">, </w:t>
      </w:r>
      <w:r w:rsidRPr="004163C0">
        <w:rPr>
          <w:i/>
          <w:noProof/>
          <w:lang w:eastAsia="en-GB"/>
        </w:rPr>
        <w:t>p</w:t>
      </w:r>
      <w:r w:rsidRPr="004163C0">
        <w:rPr>
          <w:noProof/>
          <w:lang w:eastAsia="en-GB"/>
        </w:rPr>
        <w:t xml:space="preserve"> = .05) where youger participants showed fewer errors  in both conditions (</w:t>
      </w:r>
      <w:r w:rsidRPr="00B82C8C">
        <w:rPr>
          <w:i/>
          <w:noProof/>
          <w:lang w:eastAsia="en-GB"/>
        </w:rPr>
        <w:t>M</w:t>
      </w:r>
      <w:r>
        <w:rPr>
          <w:noProof/>
          <w:vertAlign w:val="subscript"/>
          <w:lang w:eastAsia="en-GB"/>
        </w:rPr>
        <w:t>old error</w:t>
      </w:r>
      <w:r>
        <w:rPr>
          <w:noProof/>
          <w:lang w:eastAsia="en-GB"/>
        </w:rPr>
        <w:t xml:space="preserve"> = 0.26, </w:t>
      </w:r>
      <w:r>
        <w:rPr>
          <w:i/>
          <w:noProof/>
          <w:lang w:eastAsia="en-GB"/>
        </w:rPr>
        <w:t>SD</w:t>
      </w:r>
      <w:r>
        <w:rPr>
          <w:noProof/>
          <w:vertAlign w:val="subscript"/>
          <w:lang w:eastAsia="en-GB"/>
        </w:rPr>
        <w:t>old error</w:t>
      </w:r>
      <w:r>
        <w:rPr>
          <w:noProof/>
          <w:lang w:eastAsia="en-GB"/>
        </w:rPr>
        <w:t xml:space="preserve"> = 0.09; </w:t>
      </w:r>
      <w:r w:rsidRPr="00B82C8C">
        <w:rPr>
          <w:i/>
          <w:noProof/>
          <w:lang w:eastAsia="en-GB"/>
        </w:rPr>
        <w:t>M</w:t>
      </w:r>
      <w:r>
        <w:rPr>
          <w:noProof/>
          <w:vertAlign w:val="subscript"/>
          <w:lang w:eastAsia="en-GB"/>
        </w:rPr>
        <w:t>new error</w:t>
      </w:r>
      <w:r>
        <w:rPr>
          <w:noProof/>
          <w:lang w:eastAsia="en-GB"/>
        </w:rPr>
        <w:t xml:space="preserve"> = 0.26, </w:t>
      </w:r>
      <w:r>
        <w:rPr>
          <w:i/>
          <w:noProof/>
          <w:lang w:eastAsia="en-GB"/>
        </w:rPr>
        <w:t>SD</w:t>
      </w:r>
      <w:r>
        <w:rPr>
          <w:noProof/>
          <w:vertAlign w:val="subscript"/>
          <w:lang w:eastAsia="en-GB"/>
        </w:rPr>
        <w:t>new error</w:t>
      </w:r>
      <w:r>
        <w:rPr>
          <w:noProof/>
          <w:lang w:eastAsia="en-GB"/>
        </w:rPr>
        <w:t xml:space="preserve"> = 0.13</w:t>
      </w:r>
      <w:r w:rsidRPr="004163C0">
        <w:rPr>
          <w:noProof/>
          <w:lang w:eastAsia="en-GB"/>
        </w:rPr>
        <w:t>) than senior participants (</w:t>
      </w:r>
      <w:r w:rsidRPr="00B82C8C">
        <w:rPr>
          <w:i/>
          <w:noProof/>
          <w:lang w:eastAsia="en-GB"/>
        </w:rPr>
        <w:t>M</w:t>
      </w:r>
      <w:r>
        <w:rPr>
          <w:noProof/>
          <w:vertAlign w:val="subscript"/>
          <w:lang w:eastAsia="en-GB"/>
        </w:rPr>
        <w:t>old error</w:t>
      </w:r>
      <w:r>
        <w:rPr>
          <w:noProof/>
          <w:lang w:eastAsia="en-GB"/>
        </w:rPr>
        <w:t xml:space="preserve"> = 0.33, </w:t>
      </w:r>
      <w:r>
        <w:rPr>
          <w:i/>
          <w:noProof/>
          <w:lang w:eastAsia="en-GB"/>
        </w:rPr>
        <w:t>SD</w:t>
      </w:r>
      <w:r>
        <w:rPr>
          <w:noProof/>
          <w:vertAlign w:val="subscript"/>
          <w:lang w:eastAsia="en-GB"/>
        </w:rPr>
        <w:t>old error</w:t>
      </w:r>
      <w:r>
        <w:rPr>
          <w:noProof/>
          <w:lang w:eastAsia="en-GB"/>
        </w:rPr>
        <w:t xml:space="preserve"> = 0.13; </w:t>
      </w:r>
      <w:r w:rsidRPr="00B82C8C">
        <w:rPr>
          <w:i/>
          <w:noProof/>
          <w:lang w:eastAsia="en-GB"/>
        </w:rPr>
        <w:t>M</w:t>
      </w:r>
      <w:r>
        <w:rPr>
          <w:noProof/>
          <w:vertAlign w:val="subscript"/>
          <w:lang w:eastAsia="en-GB"/>
        </w:rPr>
        <w:t>new error</w:t>
      </w:r>
      <w:r>
        <w:rPr>
          <w:noProof/>
          <w:lang w:eastAsia="en-GB"/>
        </w:rPr>
        <w:t xml:space="preserve"> = 0.34, </w:t>
      </w:r>
      <w:r>
        <w:rPr>
          <w:i/>
          <w:noProof/>
          <w:lang w:eastAsia="en-GB"/>
        </w:rPr>
        <w:t>SD</w:t>
      </w:r>
      <w:r>
        <w:rPr>
          <w:noProof/>
          <w:vertAlign w:val="subscript"/>
          <w:lang w:eastAsia="en-GB"/>
        </w:rPr>
        <w:t>new error</w:t>
      </w:r>
      <w:r>
        <w:rPr>
          <w:noProof/>
          <w:lang w:eastAsia="en-GB"/>
        </w:rPr>
        <w:t xml:space="preserve"> = 0.13</w:t>
      </w:r>
      <w:r w:rsidRPr="004163C0">
        <w:rPr>
          <w:noProof/>
          <w:lang w:eastAsia="en-GB"/>
        </w:rPr>
        <w:t>).</w:t>
      </w:r>
      <w:r>
        <w:rPr>
          <w:noProof/>
          <w:lang w:eastAsia="en-GB"/>
        </w:rPr>
        <w:t xml:space="preserve"> </w:t>
      </w:r>
    </w:p>
    <w:p w:rsidR="00F73BCA" w:rsidRDefault="00F73BCA" w:rsidP="00F73BCA">
      <w:pPr>
        <w:spacing w:line="360" w:lineRule="auto"/>
        <w:rPr>
          <w:rFonts w:ascii="Calibri" w:hAnsi="Calibri" w:cs="Arial"/>
        </w:rPr>
      </w:pPr>
    </w:p>
    <w:p w:rsidR="00F73BCA" w:rsidRPr="001B29A3" w:rsidRDefault="00F73BCA" w:rsidP="00F73BCA">
      <w:pPr>
        <w:pStyle w:val="ListParagraph"/>
        <w:numPr>
          <w:ilvl w:val="0"/>
          <w:numId w:val="2"/>
        </w:numPr>
        <w:spacing w:line="360" w:lineRule="auto"/>
        <w:rPr>
          <w:i/>
        </w:rPr>
      </w:pPr>
      <w:r>
        <w:rPr>
          <w:i/>
        </w:rPr>
        <w:t>Response times analysis</w:t>
      </w:r>
    </w:p>
    <w:p w:rsidR="00F73BCA" w:rsidRDefault="00711005" w:rsidP="00F73BCA">
      <w:pPr>
        <w:spacing w:line="360" w:lineRule="auto"/>
        <w:rPr>
          <w:noProof/>
          <w:lang w:eastAsia="en-GB"/>
        </w:rPr>
      </w:pPr>
      <w:r>
        <w:rPr>
          <w:rFonts w:ascii="Calibri" w:hAnsi="Calibri" w:cs="Arial"/>
        </w:rPr>
        <w:t xml:space="preserve">The mean reaction times (RT) of old, similar and new responses to repeated, lure and novel stimuli for both age-groups can be seen in Figure 5. </w:t>
      </w:r>
      <w:r>
        <w:rPr>
          <w:noProof/>
          <w:lang w:eastAsia="en-GB"/>
        </w:rPr>
        <w:t xml:space="preserve">RT </w:t>
      </w:r>
      <w:r w:rsidR="00F73BCA">
        <w:rPr>
          <w:noProof/>
          <w:lang w:eastAsia="en-GB"/>
        </w:rPr>
        <w:t>were measured in a 2x3 ANOVA factors age-group (young vs. senior) and trial type (old, similar and new) for cor</w:t>
      </w:r>
      <w:r w:rsidR="007525D2">
        <w:rPr>
          <w:noProof/>
          <w:lang w:eastAsia="en-GB"/>
        </w:rPr>
        <w:t xml:space="preserve">rect responses. This revealed </w:t>
      </w:r>
      <w:r w:rsidR="00F73BCA">
        <w:rPr>
          <w:noProof/>
          <w:lang w:eastAsia="en-GB"/>
        </w:rPr>
        <w:t xml:space="preserve">no significant main effects. However, independent t-tests of trial type (old, similar and new) in correct responses by age-group showed significant differences for old trials </w:t>
      </w:r>
      <w:r w:rsidR="00F73BCA" w:rsidRPr="009C70E9">
        <w:rPr>
          <w:rFonts w:ascii="Calibri" w:hAnsi="Calibri" w:cs="Arial"/>
        </w:rPr>
        <w:t>(t</w:t>
      </w:r>
      <w:r w:rsidR="00F73BCA">
        <w:rPr>
          <w:rFonts w:ascii="Calibri" w:hAnsi="Calibri" w:cs="Arial"/>
          <w:vertAlign w:val="subscript"/>
        </w:rPr>
        <w:t>(31)</w:t>
      </w:r>
      <w:r w:rsidR="00F73BCA" w:rsidRPr="009C70E9">
        <w:rPr>
          <w:rFonts w:ascii="Calibri" w:hAnsi="Calibri" w:cs="Arial"/>
        </w:rPr>
        <w:t xml:space="preserve"> = -2.87, </w:t>
      </w:r>
      <w:r w:rsidR="00F73BCA" w:rsidRPr="009C70E9">
        <w:rPr>
          <w:rFonts w:ascii="Calibri" w:hAnsi="Calibri" w:cs="Arial"/>
          <w:i/>
        </w:rPr>
        <w:t>p</w:t>
      </w:r>
      <w:r w:rsidR="00F73BCA" w:rsidRPr="009C70E9">
        <w:rPr>
          <w:rFonts w:ascii="Calibri" w:hAnsi="Calibri" w:cs="Arial"/>
        </w:rPr>
        <w:t xml:space="preserve"> &lt; .05)</w:t>
      </w:r>
      <w:r w:rsidR="00F73BCA">
        <w:rPr>
          <w:noProof/>
          <w:lang w:eastAsia="en-GB"/>
        </w:rPr>
        <w:t xml:space="preserve"> with younger participants answering faster (</w:t>
      </w:r>
      <w:r w:rsidR="00F73BCA" w:rsidRPr="009C70E9">
        <w:rPr>
          <w:i/>
          <w:noProof/>
          <w:lang w:eastAsia="en-GB"/>
        </w:rPr>
        <w:t>M</w:t>
      </w:r>
      <w:r w:rsidR="00F73BCA">
        <w:rPr>
          <w:noProof/>
          <w:lang w:eastAsia="en-GB"/>
        </w:rPr>
        <w:t xml:space="preserve"> = 1102, </w:t>
      </w:r>
      <w:r w:rsidR="00F73BCA" w:rsidRPr="009C70E9">
        <w:rPr>
          <w:i/>
          <w:noProof/>
          <w:lang w:eastAsia="en-GB"/>
        </w:rPr>
        <w:t>SD</w:t>
      </w:r>
      <w:r w:rsidR="00F73BCA">
        <w:rPr>
          <w:noProof/>
          <w:lang w:eastAsia="en-GB"/>
        </w:rPr>
        <w:t xml:space="preserve"> = 156) than senior participants (</w:t>
      </w:r>
      <w:r w:rsidR="00F73BCA" w:rsidRPr="009C70E9">
        <w:rPr>
          <w:i/>
          <w:noProof/>
          <w:lang w:eastAsia="en-GB"/>
        </w:rPr>
        <w:t>M</w:t>
      </w:r>
      <w:r w:rsidR="00F73BCA">
        <w:rPr>
          <w:noProof/>
          <w:lang w:eastAsia="en-GB"/>
        </w:rPr>
        <w:t xml:space="preserve"> = 1296, </w:t>
      </w:r>
      <w:r w:rsidR="00F73BCA" w:rsidRPr="009C70E9">
        <w:rPr>
          <w:i/>
          <w:noProof/>
          <w:lang w:eastAsia="en-GB"/>
        </w:rPr>
        <w:t>SD</w:t>
      </w:r>
      <w:r w:rsidR="00F73BCA">
        <w:rPr>
          <w:noProof/>
          <w:lang w:eastAsia="en-GB"/>
        </w:rPr>
        <w:t xml:space="preserve"> = 229) and significant age differences for similar trials (</w:t>
      </w:r>
      <w:r w:rsidR="00F73BCA" w:rsidRPr="009C70E9">
        <w:rPr>
          <w:rFonts w:ascii="Calibri" w:hAnsi="Calibri" w:cs="Arial"/>
        </w:rPr>
        <w:t>t</w:t>
      </w:r>
      <w:r w:rsidR="00F73BCA">
        <w:rPr>
          <w:rFonts w:ascii="Calibri" w:hAnsi="Calibri" w:cs="Arial"/>
          <w:vertAlign w:val="subscript"/>
        </w:rPr>
        <w:t>(31)</w:t>
      </w:r>
      <w:r w:rsidR="00F73BCA" w:rsidRPr="009C70E9">
        <w:rPr>
          <w:rFonts w:ascii="Calibri" w:hAnsi="Calibri" w:cs="Arial"/>
        </w:rPr>
        <w:t xml:space="preserve"> = -3.69, </w:t>
      </w:r>
      <w:r w:rsidR="00F73BCA" w:rsidRPr="009C70E9">
        <w:rPr>
          <w:rFonts w:ascii="Calibri" w:hAnsi="Calibri" w:cs="Arial"/>
          <w:i/>
        </w:rPr>
        <w:t>p</w:t>
      </w:r>
      <w:r w:rsidR="00F73BCA" w:rsidRPr="009C70E9">
        <w:rPr>
          <w:rFonts w:ascii="Calibri" w:hAnsi="Calibri" w:cs="Arial"/>
        </w:rPr>
        <w:t xml:space="preserve"> &lt; .001) with </w:t>
      </w:r>
      <w:r w:rsidR="00F73BCA">
        <w:rPr>
          <w:noProof/>
          <w:lang w:eastAsia="en-GB"/>
        </w:rPr>
        <w:t>younger participants answering faster (</w:t>
      </w:r>
      <w:r w:rsidR="00F73BCA" w:rsidRPr="009C70E9">
        <w:rPr>
          <w:i/>
          <w:noProof/>
          <w:lang w:eastAsia="en-GB"/>
        </w:rPr>
        <w:t>M</w:t>
      </w:r>
      <w:r w:rsidR="00F73BCA">
        <w:rPr>
          <w:noProof/>
          <w:lang w:eastAsia="en-GB"/>
        </w:rPr>
        <w:t xml:space="preserve"> = 1364, </w:t>
      </w:r>
      <w:r w:rsidR="00F73BCA" w:rsidRPr="009C70E9">
        <w:rPr>
          <w:i/>
          <w:noProof/>
          <w:lang w:eastAsia="en-GB"/>
        </w:rPr>
        <w:t>SD</w:t>
      </w:r>
      <w:r w:rsidR="00F73BCA">
        <w:rPr>
          <w:noProof/>
          <w:lang w:eastAsia="en-GB"/>
        </w:rPr>
        <w:t xml:space="preserve"> = 238) than senior participants (</w:t>
      </w:r>
      <w:r w:rsidR="00F73BCA" w:rsidRPr="009C70E9">
        <w:rPr>
          <w:i/>
          <w:noProof/>
          <w:lang w:eastAsia="en-GB"/>
        </w:rPr>
        <w:t>M</w:t>
      </w:r>
      <w:r w:rsidR="00F73BCA">
        <w:rPr>
          <w:noProof/>
          <w:lang w:eastAsia="en-GB"/>
        </w:rPr>
        <w:t xml:space="preserve"> = 1696, </w:t>
      </w:r>
      <w:r w:rsidR="00F73BCA" w:rsidRPr="009C70E9">
        <w:rPr>
          <w:i/>
          <w:noProof/>
          <w:lang w:eastAsia="en-GB"/>
        </w:rPr>
        <w:t>SD</w:t>
      </w:r>
      <w:r w:rsidR="00F73BCA">
        <w:rPr>
          <w:noProof/>
          <w:lang w:eastAsia="en-GB"/>
        </w:rPr>
        <w:t xml:space="preserve"> = 277). </w:t>
      </w:r>
    </w:p>
    <w:p w:rsidR="001A662D" w:rsidRDefault="001A662D" w:rsidP="00A345D9">
      <w:pPr>
        <w:spacing w:line="360" w:lineRule="auto"/>
        <w:rPr>
          <w:noProof/>
          <w:u w:val="single"/>
          <w:lang w:val="en-US" w:eastAsia="zh-TW"/>
        </w:rPr>
      </w:pPr>
    </w:p>
    <w:p w:rsidR="00A345D9" w:rsidRPr="00B107F2" w:rsidRDefault="00A345D9" w:rsidP="00A345D9">
      <w:pPr>
        <w:spacing w:line="360" w:lineRule="auto"/>
        <w:rPr>
          <w:noProof/>
          <w:u w:val="single"/>
          <w:lang w:eastAsia="en-GB"/>
        </w:rPr>
      </w:pPr>
      <w:r>
        <w:rPr>
          <w:noProof/>
          <w:u w:val="single"/>
          <w:lang w:val="en-US" w:eastAsia="zh-TW"/>
        </w:rPr>
        <w:t>Mean Reaction Time</w:t>
      </w:r>
      <w:r w:rsidRPr="007A03CD">
        <w:rPr>
          <w:noProof/>
          <w:u w:val="single"/>
          <w:lang w:eastAsia="en-GB"/>
        </w:rPr>
        <w:t xml:space="preserve"> of responses for repeated, lure and novel stimuli</w:t>
      </w:r>
      <w:r w:rsidR="00730D2E" w:rsidRPr="00730D2E">
        <w:rPr>
          <w:noProof/>
          <w:lang w:val="en-US" w:eastAsia="zh-TW"/>
        </w:rPr>
        <w:pict>
          <v:shape id="_x0000_s1806" type="#_x0000_t202" style="position:absolute;margin-left:330.9pt;margin-top:18.6pt;width:98.9pt;height:21.05pt;z-index:251787264;mso-position-horizontal-relative:text;mso-position-vertical-relative:text;mso-width-relative:margin;mso-height-relative:margin" stroked="f">
            <v:textbox style="mso-next-textbox:#_x0000_s1806">
              <w:txbxContent>
                <w:p w:rsidR="00B20C3A" w:rsidRPr="007B1180" w:rsidRDefault="00B20C3A" w:rsidP="00A345D9">
                  <w:pPr>
                    <w:rPr>
                      <w:b/>
                    </w:rPr>
                  </w:pPr>
                  <w:r w:rsidRPr="007B1180">
                    <w:rPr>
                      <w:b/>
                    </w:rPr>
                    <w:t>Novel Stimuli</w:t>
                  </w:r>
                </w:p>
              </w:txbxContent>
            </v:textbox>
          </v:shape>
        </w:pict>
      </w:r>
      <w:r w:rsidR="00730D2E" w:rsidRPr="00730D2E">
        <w:rPr>
          <w:noProof/>
          <w:lang w:val="en-US" w:eastAsia="zh-TW"/>
        </w:rPr>
        <w:pict>
          <v:shape id="_x0000_s1805" type="#_x0000_t202" style="position:absolute;margin-left:185.85pt;margin-top:18.6pt;width:73.85pt;height:21.05pt;z-index:251786240;mso-position-horizontal-relative:text;mso-position-vertical-relative:text;mso-width-relative:margin;mso-height-relative:margin" stroked="f">
            <v:textbox style="mso-next-textbox:#_x0000_s1805">
              <w:txbxContent>
                <w:p w:rsidR="00B20C3A" w:rsidRPr="007B1180" w:rsidRDefault="00B20C3A" w:rsidP="00A345D9">
                  <w:pPr>
                    <w:rPr>
                      <w:b/>
                    </w:rPr>
                  </w:pPr>
                  <w:r w:rsidRPr="007B1180">
                    <w:rPr>
                      <w:b/>
                    </w:rPr>
                    <w:t>Lure Stimuli</w:t>
                  </w:r>
                </w:p>
              </w:txbxContent>
            </v:textbox>
          </v:shape>
        </w:pict>
      </w:r>
      <w:r w:rsidR="00730D2E" w:rsidRPr="00730D2E">
        <w:rPr>
          <w:noProof/>
          <w:u w:val="single"/>
          <w:lang w:val="en-US" w:eastAsia="zh-TW"/>
        </w:rPr>
        <w:pict>
          <v:shape id="_x0000_s1804" type="#_x0000_t202" style="position:absolute;margin-left:19.65pt;margin-top:18.6pt;width:98.25pt;height:21.05pt;z-index:251785216;mso-position-horizontal-relative:text;mso-position-vertical-relative:text;mso-width-relative:margin;mso-height-relative:margin" stroked="f">
            <v:textbox style="mso-next-textbox:#_x0000_s1804">
              <w:txbxContent>
                <w:p w:rsidR="00B20C3A" w:rsidRPr="007B1180" w:rsidRDefault="00B20C3A" w:rsidP="00A345D9">
                  <w:pPr>
                    <w:rPr>
                      <w:b/>
                    </w:rPr>
                  </w:pPr>
                  <w:r w:rsidRPr="007B1180">
                    <w:rPr>
                      <w:b/>
                    </w:rPr>
                    <w:t>Repeated Stimuli</w:t>
                  </w:r>
                </w:p>
              </w:txbxContent>
            </v:textbox>
          </v:shape>
        </w:pict>
      </w:r>
    </w:p>
    <w:p w:rsidR="00A345D9" w:rsidRDefault="001A662D" w:rsidP="00A345D9">
      <w:pPr>
        <w:spacing w:line="360" w:lineRule="auto"/>
      </w:pPr>
      <w:r>
        <w:rPr>
          <w:noProof/>
          <w:lang w:eastAsia="en-GB"/>
        </w:rPr>
        <w:drawing>
          <wp:anchor distT="0" distB="0" distL="114300" distR="114300" simplePos="0" relativeHeight="251668478" behindDoc="1" locked="0" layoutInCell="1" allowOverlap="1">
            <wp:simplePos x="0" y="0"/>
            <wp:positionH relativeFrom="column">
              <wp:posOffset>3667760</wp:posOffset>
            </wp:positionH>
            <wp:positionV relativeFrom="paragraph">
              <wp:posOffset>198755</wp:posOffset>
            </wp:positionV>
            <wp:extent cx="2594610" cy="2052955"/>
            <wp:effectExtent l="19050" t="0" r="0" b="0"/>
            <wp:wrapNone/>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2594610" cy="205295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7454" behindDoc="1" locked="0" layoutInCell="1" allowOverlap="1">
            <wp:simplePos x="0" y="0"/>
            <wp:positionH relativeFrom="column">
              <wp:posOffset>1692275</wp:posOffset>
            </wp:positionH>
            <wp:positionV relativeFrom="paragraph">
              <wp:posOffset>198755</wp:posOffset>
            </wp:positionV>
            <wp:extent cx="2559685" cy="2044065"/>
            <wp:effectExtent l="19050" t="0" r="0" b="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2559685" cy="204406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6430" behindDoc="1" locked="0" layoutInCell="1" allowOverlap="1">
            <wp:simplePos x="0" y="0"/>
            <wp:positionH relativeFrom="column">
              <wp:posOffset>-395018</wp:posOffset>
            </wp:positionH>
            <wp:positionV relativeFrom="paragraph">
              <wp:posOffset>198838</wp:posOffset>
            </wp:positionV>
            <wp:extent cx="2750029" cy="2182483"/>
            <wp:effectExtent l="1905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a:stretch>
                      <a:fillRect/>
                    </a:stretch>
                  </pic:blipFill>
                  <pic:spPr bwMode="auto">
                    <a:xfrm>
                      <a:off x="0" y="0"/>
                      <a:ext cx="2750029" cy="2182483"/>
                    </a:xfrm>
                    <a:prstGeom prst="rect">
                      <a:avLst/>
                    </a:prstGeom>
                    <a:noFill/>
                    <a:ln w="9525">
                      <a:noFill/>
                      <a:miter lim="800000"/>
                      <a:headEnd/>
                      <a:tailEnd/>
                    </a:ln>
                  </pic:spPr>
                </pic:pic>
              </a:graphicData>
            </a:graphic>
          </wp:anchor>
        </w:drawing>
      </w:r>
    </w:p>
    <w:p w:rsidR="00B107F2" w:rsidRDefault="00B107F2" w:rsidP="00A345D9">
      <w:pPr>
        <w:spacing w:line="360" w:lineRule="auto"/>
      </w:pPr>
    </w:p>
    <w:p w:rsidR="00B107F2" w:rsidRDefault="00B107F2" w:rsidP="00A345D9">
      <w:pPr>
        <w:spacing w:line="360" w:lineRule="auto"/>
      </w:pPr>
    </w:p>
    <w:p w:rsidR="00B107F2" w:rsidRDefault="00B107F2" w:rsidP="00A345D9">
      <w:pPr>
        <w:spacing w:line="360" w:lineRule="auto"/>
      </w:pPr>
    </w:p>
    <w:p w:rsidR="00B107F2" w:rsidRDefault="00B107F2" w:rsidP="00A345D9">
      <w:pPr>
        <w:spacing w:line="360" w:lineRule="auto"/>
      </w:pPr>
    </w:p>
    <w:p w:rsidR="00B107F2" w:rsidRDefault="00B107F2" w:rsidP="00A345D9">
      <w:pPr>
        <w:spacing w:line="360" w:lineRule="auto"/>
      </w:pPr>
    </w:p>
    <w:p w:rsidR="00A345D9" w:rsidRPr="00336FC2" w:rsidRDefault="00A345D9" w:rsidP="00A345D9">
      <w:pPr>
        <w:spacing w:line="240" w:lineRule="auto"/>
        <w:rPr>
          <w:sz w:val="20"/>
          <w:szCs w:val="20"/>
        </w:rPr>
      </w:pPr>
      <w:r>
        <w:rPr>
          <w:rFonts w:ascii="Calibri" w:hAnsi="Calibri" w:cs="Arial"/>
          <w:b/>
        </w:rPr>
        <w:t>F</w:t>
      </w:r>
      <w:r w:rsidRPr="005501AD">
        <w:rPr>
          <w:rFonts w:ascii="Calibri" w:hAnsi="Calibri" w:cs="Arial"/>
          <w:b/>
        </w:rPr>
        <w:t xml:space="preserve">igure </w:t>
      </w:r>
      <w:r>
        <w:rPr>
          <w:rFonts w:ascii="Calibri" w:hAnsi="Calibri" w:cs="Arial"/>
          <w:b/>
        </w:rPr>
        <w:t>5</w:t>
      </w:r>
      <w:r w:rsidRPr="005501AD">
        <w:rPr>
          <w:rFonts w:ascii="Calibri" w:hAnsi="Calibri" w:cs="Arial"/>
        </w:rPr>
        <w:t>.</w:t>
      </w:r>
      <w:r w:rsidRPr="002063A2">
        <w:rPr>
          <w:rFonts w:ascii="Calibri" w:hAnsi="Calibri" w:cs="Arial"/>
          <w:sz w:val="20"/>
          <w:szCs w:val="20"/>
        </w:rPr>
        <w:t xml:space="preserve"> The </w:t>
      </w:r>
      <w:r>
        <w:rPr>
          <w:rFonts w:ascii="Calibri" w:hAnsi="Calibri" w:cs="Arial"/>
          <w:sz w:val="20"/>
          <w:szCs w:val="20"/>
        </w:rPr>
        <w:t>reaction times for old</w:t>
      </w:r>
      <w:r w:rsidRPr="002063A2">
        <w:rPr>
          <w:rFonts w:ascii="Calibri" w:hAnsi="Calibri" w:cs="Arial"/>
          <w:sz w:val="20"/>
          <w:szCs w:val="20"/>
        </w:rPr>
        <w:t>, similar and new responses (including standard errors</w:t>
      </w:r>
      <w:r>
        <w:rPr>
          <w:rFonts w:ascii="Calibri" w:hAnsi="Calibri" w:cs="Arial"/>
          <w:sz w:val="20"/>
          <w:szCs w:val="20"/>
        </w:rPr>
        <w:t xml:space="preserve">; </w:t>
      </w:r>
      <w:r w:rsidRPr="00336FC2">
        <w:rPr>
          <w:rFonts w:ascii="Calibri" w:hAnsi="Calibri" w:cs="Arial"/>
          <w:i/>
          <w:sz w:val="20"/>
          <w:szCs w:val="20"/>
        </w:rPr>
        <w:t>SE</w:t>
      </w:r>
      <w:r w:rsidRPr="002063A2">
        <w:rPr>
          <w:rFonts w:ascii="Calibri" w:hAnsi="Calibri" w:cs="Arial"/>
          <w:sz w:val="20"/>
          <w:szCs w:val="20"/>
        </w:rPr>
        <w:t xml:space="preserve">) to repeated, lure and novel stimuli. </w:t>
      </w:r>
      <w:r>
        <w:rPr>
          <w:rFonts w:ascii="Calibri" w:hAnsi="Calibri" w:cs="Arial"/>
          <w:sz w:val="20"/>
          <w:szCs w:val="20"/>
        </w:rPr>
        <w:t xml:space="preserve">Note: error bars are +/- 2 </w:t>
      </w:r>
      <w:r w:rsidRPr="00336FC2">
        <w:rPr>
          <w:rFonts w:ascii="Calibri" w:hAnsi="Calibri" w:cs="Arial"/>
          <w:i/>
          <w:sz w:val="20"/>
          <w:szCs w:val="20"/>
        </w:rPr>
        <w:t>SE</w:t>
      </w:r>
      <w:r>
        <w:rPr>
          <w:rFonts w:ascii="Calibri" w:hAnsi="Calibri" w:cs="Arial"/>
          <w:sz w:val="20"/>
          <w:szCs w:val="20"/>
        </w:rPr>
        <w:t>.</w:t>
      </w:r>
    </w:p>
    <w:p w:rsidR="00F73BCA" w:rsidRDefault="00F73BCA" w:rsidP="00F73BCA">
      <w:pPr>
        <w:spacing w:line="360" w:lineRule="auto"/>
        <w:rPr>
          <w:noProof/>
          <w:lang w:eastAsia="en-GB"/>
        </w:rPr>
      </w:pPr>
      <w:r>
        <w:rPr>
          <w:noProof/>
          <w:lang w:eastAsia="en-GB"/>
        </w:rPr>
        <w:lastRenderedPageBreak/>
        <w:t>Three follow-up mixed-model ANOVAs were calculated to compare RT differences between age-group (young vs. senior) by the 3 pairs of trial types (old vs. similar; similar vs. new; old vs. new correct responses). A 2x2 ANOVA with factors of age-group and trial type (old vs. similar) showed a significant main effect of age-group (F</w:t>
      </w:r>
      <w:r>
        <w:rPr>
          <w:noProof/>
          <w:vertAlign w:val="subscript"/>
          <w:lang w:eastAsia="en-GB"/>
        </w:rPr>
        <w:t>(1,31)</w:t>
      </w:r>
      <w:r>
        <w:rPr>
          <w:noProof/>
          <w:lang w:eastAsia="en-GB"/>
        </w:rPr>
        <w:t xml:space="preserve"> =14.94, </w:t>
      </w:r>
      <w:r w:rsidRPr="009C70E9">
        <w:rPr>
          <w:i/>
          <w:noProof/>
          <w:lang w:eastAsia="en-GB"/>
        </w:rPr>
        <w:t>p</w:t>
      </w:r>
      <w:r w:rsidR="00EE569F">
        <w:rPr>
          <w:noProof/>
          <w:lang w:eastAsia="en-GB"/>
        </w:rPr>
        <w:t xml:space="preserve"> = .001) and</w:t>
      </w:r>
      <w:r>
        <w:rPr>
          <w:noProof/>
          <w:lang w:eastAsia="en-GB"/>
        </w:rPr>
        <w:t xml:space="preserve"> a significant main effect of trial type (F</w:t>
      </w:r>
      <w:r>
        <w:rPr>
          <w:noProof/>
          <w:vertAlign w:val="subscript"/>
          <w:lang w:eastAsia="en-GB"/>
        </w:rPr>
        <w:t>(1,31)</w:t>
      </w:r>
      <w:r>
        <w:rPr>
          <w:noProof/>
          <w:lang w:eastAsia="en-GB"/>
        </w:rPr>
        <w:t xml:space="preserve"> = 64.57, </w:t>
      </w:r>
      <w:r w:rsidRPr="009C70E9">
        <w:rPr>
          <w:i/>
          <w:noProof/>
          <w:lang w:eastAsia="en-GB"/>
        </w:rPr>
        <w:t>p</w:t>
      </w:r>
      <w:r>
        <w:rPr>
          <w:noProof/>
          <w:lang w:eastAsia="en-GB"/>
        </w:rPr>
        <w:t xml:space="preserve"> = .001). Here, younger adults responded faster (</w:t>
      </w:r>
      <w:r w:rsidRPr="009C70E9">
        <w:rPr>
          <w:i/>
          <w:noProof/>
          <w:lang w:eastAsia="en-GB"/>
        </w:rPr>
        <w:t>M</w:t>
      </w:r>
      <w:r w:rsidRPr="009C70E9">
        <w:rPr>
          <w:noProof/>
          <w:vertAlign w:val="subscript"/>
          <w:lang w:eastAsia="en-GB"/>
        </w:rPr>
        <w:t>old</w:t>
      </w:r>
      <w:r>
        <w:rPr>
          <w:noProof/>
          <w:lang w:eastAsia="en-GB"/>
        </w:rPr>
        <w:t xml:space="preserve"> = 1102, </w:t>
      </w:r>
      <w:r w:rsidRPr="009C70E9">
        <w:rPr>
          <w:i/>
          <w:noProof/>
          <w:lang w:eastAsia="en-GB"/>
        </w:rPr>
        <w:t>SD</w:t>
      </w:r>
      <w:r w:rsidRPr="009C70E9">
        <w:rPr>
          <w:noProof/>
          <w:vertAlign w:val="subscript"/>
          <w:lang w:eastAsia="en-GB"/>
        </w:rPr>
        <w:t>old</w:t>
      </w:r>
      <w:r>
        <w:rPr>
          <w:noProof/>
          <w:lang w:eastAsia="en-GB"/>
        </w:rPr>
        <w:t xml:space="preserve"> = 156; </w:t>
      </w:r>
      <w:r w:rsidRPr="009C70E9">
        <w:rPr>
          <w:i/>
          <w:noProof/>
          <w:lang w:eastAsia="en-GB"/>
        </w:rPr>
        <w:t>M</w:t>
      </w:r>
      <w:r w:rsidRPr="009C70E9">
        <w:rPr>
          <w:noProof/>
          <w:vertAlign w:val="subscript"/>
          <w:lang w:eastAsia="en-GB"/>
        </w:rPr>
        <w:t>similar</w:t>
      </w:r>
      <w:r>
        <w:rPr>
          <w:noProof/>
          <w:lang w:eastAsia="en-GB"/>
        </w:rPr>
        <w:t xml:space="preserve"> = 1365, </w:t>
      </w:r>
      <w:r w:rsidRPr="009C70E9">
        <w:rPr>
          <w:i/>
          <w:noProof/>
          <w:lang w:eastAsia="en-GB"/>
        </w:rPr>
        <w:t>SD</w:t>
      </w:r>
      <w:r w:rsidRPr="009C70E9">
        <w:rPr>
          <w:noProof/>
          <w:vertAlign w:val="subscript"/>
          <w:lang w:eastAsia="en-GB"/>
        </w:rPr>
        <w:t>similar</w:t>
      </w:r>
      <w:r>
        <w:rPr>
          <w:noProof/>
          <w:lang w:eastAsia="en-GB"/>
        </w:rPr>
        <w:t xml:space="preserve"> = 237) than senior participants (</w:t>
      </w:r>
      <w:r w:rsidRPr="009C70E9">
        <w:rPr>
          <w:i/>
          <w:noProof/>
          <w:lang w:eastAsia="en-GB"/>
        </w:rPr>
        <w:t>M</w:t>
      </w:r>
      <w:r w:rsidRPr="009C70E9">
        <w:rPr>
          <w:noProof/>
          <w:vertAlign w:val="subscript"/>
          <w:lang w:eastAsia="en-GB"/>
        </w:rPr>
        <w:t>old</w:t>
      </w:r>
      <w:r>
        <w:rPr>
          <w:noProof/>
          <w:lang w:eastAsia="en-GB"/>
        </w:rPr>
        <w:t xml:space="preserve"> = 1296, </w:t>
      </w:r>
      <w:r w:rsidRPr="009C70E9">
        <w:rPr>
          <w:i/>
          <w:noProof/>
          <w:lang w:eastAsia="en-GB"/>
        </w:rPr>
        <w:t>SD</w:t>
      </w:r>
      <w:r w:rsidRPr="009C70E9">
        <w:rPr>
          <w:noProof/>
          <w:vertAlign w:val="subscript"/>
          <w:lang w:eastAsia="en-GB"/>
        </w:rPr>
        <w:t>old</w:t>
      </w:r>
      <w:r>
        <w:rPr>
          <w:noProof/>
          <w:lang w:eastAsia="en-GB"/>
        </w:rPr>
        <w:t xml:space="preserve"> = 229; </w:t>
      </w:r>
      <w:r w:rsidRPr="009C70E9">
        <w:rPr>
          <w:i/>
          <w:noProof/>
          <w:lang w:eastAsia="en-GB"/>
        </w:rPr>
        <w:t>M</w:t>
      </w:r>
      <w:r w:rsidRPr="009C70E9">
        <w:rPr>
          <w:noProof/>
          <w:vertAlign w:val="subscript"/>
          <w:lang w:eastAsia="en-GB"/>
        </w:rPr>
        <w:t>similar</w:t>
      </w:r>
      <w:r>
        <w:rPr>
          <w:noProof/>
          <w:lang w:eastAsia="en-GB"/>
        </w:rPr>
        <w:t xml:space="preserve"> = 1695, </w:t>
      </w:r>
      <w:r w:rsidRPr="009C70E9">
        <w:rPr>
          <w:i/>
          <w:noProof/>
          <w:lang w:eastAsia="en-GB"/>
        </w:rPr>
        <w:t>SD</w:t>
      </w:r>
      <w:r w:rsidRPr="009C70E9">
        <w:rPr>
          <w:noProof/>
          <w:vertAlign w:val="subscript"/>
          <w:lang w:eastAsia="en-GB"/>
        </w:rPr>
        <w:t>similar</w:t>
      </w:r>
      <w:r>
        <w:rPr>
          <w:noProof/>
          <w:lang w:eastAsia="en-GB"/>
        </w:rPr>
        <w:t xml:space="preserve"> = 277) with all participants responding faster in the old response condition (</w:t>
      </w:r>
      <w:r w:rsidRPr="009C70E9">
        <w:rPr>
          <w:i/>
          <w:noProof/>
          <w:lang w:eastAsia="en-GB"/>
        </w:rPr>
        <w:t>M</w:t>
      </w:r>
      <w:r>
        <w:rPr>
          <w:noProof/>
          <w:lang w:eastAsia="en-GB"/>
        </w:rPr>
        <w:t xml:space="preserve"> = 1196, </w:t>
      </w:r>
      <w:r w:rsidRPr="009C70E9">
        <w:rPr>
          <w:i/>
          <w:noProof/>
          <w:lang w:eastAsia="en-GB"/>
        </w:rPr>
        <w:t>SD</w:t>
      </w:r>
      <w:r>
        <w:rPr>
          <w:noProof/>
          <w:lang w:eastAsia="en-GB"/>
        </w:rPr>
        <w:t xml:space="preserve"> = 215) than in the similar response condition (</w:t>
      </w:r>
      <w:r w:rsidRPr="009C70E9">
        <w:rPr>
          <w:i/>
          <w:noProof/>
          <w:lang w:eastAsia="en-GB"/>
        </w:rPr>
        <w:t>M</w:t>
      </w:r>
      <w:r>
        <w:rPr>
          <w:noProof/>
          <w:lang w:eastAsia="en-GB"/>
        </w:rPr>
        <w:t xml:space="preserve"> = 1525, </w:t>
      </w:r>
      <w:r w:rsidRPr="009C70E9">
        <w:rPr>
          <w:i/>
          <w:noProof/>
          <w:lang w:eastAsia="en-GB"/>
        </w:rPr>
        <w:t>SD</w:t>
      </w:r>
      <w:r>
        <w:rPr>
          <w:noProof/>
          <w:lang w:eastAsia="en-GB"/>
        </w:rPr>
        <w:t xml:space="preserve"> = 304).  A 2x2 ANOVA with factors age-group and trial type (simlar vs. new) showed a significant main effect of group (F</w:t>
      </w:r>
      <w:r>
        <w:rPr>
          <w:noProof/>
          <w:vertAlign w:val="subscript"/>
          <w:lang w:eastAsia="en-GB"/>
        </w:rPr>
        <w:t>(1,31)</w:t>
      </w:r>
      <w:r>
        <w:rPr>
          <w:noProof/>
          <w:lang w:eastAsia="en-GB"/>
        </w:rPr>
        <w:t xml:space="preserve"> = 6.67, </w:t>
      </w:r>
      <w:r w:rsidRPr="009C70E9">
        <w:rPr>
          <w:i/>
          <w:noProof/>
          <w:lang w:eastAsia="en-GB"/>
        </w:rPr>
        <w:t>p</w:t>
      </w:r>
      <w:r>
        <w:rPr>
          <w:noProof/>
          <w:lang w:eastAsia="en-GB"/>
        </w:rPr>
        <w:t xml:space="preserve"> = .05), a significant main effect of correct response type (F</w:t>
      </w:r>
      <w:r>
        <w:rPr>
          <w:noProof/>
          <w:vertAlign w:val="subscript"/>
          <w:lang w:eastAsia="en-GB"/>
        </w:rPr>
        <w:t>(1,31)</w:t>
      </w:r>
      <w:r>
        <w:rPr>
          <w:noProof/>
          <w:lang w:eastAsia="en-GB"/>
        </w:rPr>
        <w:t xml:space="preserve"> = 32.39, </w:t>
      </w:r>
      <w:r w:rsidRPr="009C70E9">
        <w:rPr>
          <w:i/>
          <w:noProof/>
          <w:lang w:eastAsia="en-GB"/>
        </w:rPr>
        <w:t>p</w:t>
      </w:r>
      <w:r>
        <w:rPr>
          <w:noProof/>
          <w:lang w:eastAsia="en-GB"/>
        </w:rPr>
        <w:t xml:space="preserve"> = .001) and a significant interaction between trial type and group (F</w:t>
      </w:r>
      <w:r>
        <w:rPr>
          <w:noProof/>
          <w:vertAlign w:val="subscript"/>
          <w:lang w:eastAsia="en-GB"/>
        </w:rPr>
        <w:t>(1,31)</w:t>
      </w:r>
      <w:r>
        <w:rPr>
          <w:noProof/>
          <w:lang w:eastAsia="en-GB"/>
        </w:rPr>
        <w:t xml:space="preserve"> = 11.76, </w:t>
      </w:r>
      <w:r w:rsidRPr="009C70E9">
        <w:rPr>
          <w:i/>
          <w:noProof/>
          <w:lang w:eastAsia="en-GB"/>
        </w:rPr>
        <w:t>p</w:t>
      </w:r>
      <w:r>
        <w:rPr>
          <w:noProof/>
          <w:lang w:eastAsia="en-GB"/>
        </w:rPr>
        <w:t xml:space="preserve"> = .05). Here, younger adults responded faster (</w:t>
      </w:r>
      <w:r w:rsidRPr="009C70E9">
        <w:rPr>
          <w:i/>
          <w:noProof/>
          <w:lang w:eastAsia="en-GB"/>
        </w:rPr>
        <w:t>M</w:t>
      </w:r>
      <w:r w:rsidRPr="009C70E9">
        <w:rPr>
          <w:noProof/>
          <w:vertAlign w:val="subscript"/>
          <w:lang w:eastAsia="en-GB"/>
        </w:rPr>
        <w:t>similar</w:t>
      </w:r>
      <w:r>
        <w:rPr>
          <w:noProof/>
          <w:lang w:eastAsia="en-GB"/>
        </w:rPr>
        <w:t xml:space="preserve"> = 1365, </w:t>
      </w:r>
      <w:r w:rsidRPr="009C70E9">
        <w:rPr>
          <w:i/>
          <w:noProof/>
          <w:lang w:eastAsia="en-GB"/>
        </w:rPr>
        <w:t>SD</w:t>
      </w:r>
      <w:r w:rsidRPr="009C70E9">
        <w:rPr>
          <w:noProof/>
          <w:vertAlign w:val="subscript"/>
          <w:lang w:eastAsia="en-GB"/>
        </w:rPr>
        <w:t>similar</w:t>
      </w:r>
      <w:r>
        <w:rPr>
          <w:noProof/>
          <w:lang w:eastAsia="en-GB"/>
        </w:rPr>
        <w:t xml:space="preserve"> = 237; </w:t>
      </w:r>
      <w:r w:rsidRPr="009C70E9">
        <w:rPr>
          <w:i/>
          <w:noProof/>
          <w:lang w:eastAsia="en-GB"/>
        </w:rPr>
        <w:t>M</w:t>
      </w:r>
      <w:r w:rsidRPr="009C70E9">
        <w:rPr>
          <w:noProof/>
          <w:vertAlign w:val="subscript"/>
          <w:lang w:eastAsia="en-GB"/>
        </w:rPr>
        <w:t>new</w:t>
      </w:r>
      <w:r>
        <w:rPr>
          <w:noProof/>
          <w:lang w:eastAsia="en-GB"/>
        </w:rPr>
        <w:t xml:space="preserve"> = 1304, </w:t>
      </w:r>
      <w:r w:rsidRPr="009C70E9">
        <w:rPr>
          <w:i/>
          <w:noProof/>
          <w:lang w:eastAsia="en-GB"/>
        </w:rPr>
        <w:t>SD</w:t>
      </w:r>
      <w:r w:rsidRPr="009C70E9">
        <w:rPr>
          <w:noProof/>
          <w:vertAlign w:val="subscript"/>
          <w:lang w:eastAsia="en-GB"/>
        </w:rPr>
        <w:t>new</w:t>
      </w:r>
      <w:r>
        <w:rPr>
          <w:noProof/>
          <w:lang w:eastAsia="en-GB"/>
        </w:rPr>
        <w:t xml:space="preserve"> = 289) than senior participants (</w:t>
      </w:r>
      <w:r w:rsidRPr="009C70E9">
        <w:rPr>
          <w:i/>
          <w:noProof/>
          <w:lang w:eastAsia="en-GB"/>
        </w:rPr>
        <w:t>M</w:t>
      </w:r>
      <w:r w:rsidRPr="009C70E9">
        <w:rPr>
          <w:noProof/>
          <w:vertAlign w:val="subscript"/>
          <w:lang w:eastAsia="en-GB"/>
        </w:rPr>
        <w:t>similar</w:t>
      </w:r>
      <w:r>
        <w:rPr>
          <w:noProof/>
          <w:lang w:eastAsia="en-GB"/>
        </w:rPr>
        <w:t xml:space="preserve"> = 1695, </w:t>
      </w:r>
      <w:r w:rsidRPr="009C70E9">
        <w:rPr>
          <w:i/>
          <w:noProof/>
          <w:lang w:eastAsia="en-GB"/>
        </w:rPr>
        <w:t>SD</w:t>
      </w:r>
      <w:r w:rsidRPr="009C70E9">
        <w:rPr>
          <w:noProof/>
          <w:vertAlign w:val="subscript"/>
          <w:lang w:eastAsia="en-GB"/>
        </w:rPr>
        <w:t>similar</w:t>
      </w:r>
      <w:r>
        <w:rPr>
          <w:noProof/>
          <w:lang w:eastAsia="en-GB"/>
        </w:rPr>
        <w:t xml:space="preserve"> = 277; </w:t>
      </w:r>
      <w:r w:rsidRPr="009C70E9">
        <w:rPr>
          <w:i/>
          <w:noProof/>
          <w:lang w:eastAsia="en-GB"/>
        </w:rPr>
        <w:t>M</w:t>
      </w:r>
      <w:r w:rsidRPr="009C70E9">
        <w:rPr>
          <w:noProof/>
          <w:vertAlign w:val="subscript"/>
          <w:lang w:eastAsia="en-GB"/>
        </w:rPr>
        <w:t>new</w:t>
      </w:r>
      <w:r>
        <w:rPr>
          <w:noProof/>
          <w:lang w:eastAsia="en-GB"/>
        </w:rPr>
        <w:t xml:space="preserve"> = 1453, </w:t>
      </w:r>
      <w:r w:rsidRPr="009C70E9">
        <w:rPr>
          <w:i/>
          <w:noProof/>
          <w:lang w:eastAsia="en-GB"/>
        </w:rPr>
        <w:t>SD</w:t>
      </w:r>
      <w:r w:rsidRPr="009C70E9">
        <w:rPr>
          <w:noProof/>
          <w:vertAlign w:val="subscript"/>
          <w:lang w:eastAsia="en-GB"/>
        </w:rPr>
        <w:t>new</w:t>
      </w:r>
      <w:r>
        <w:rPr>
          <w:noProof/>
          <w:lang w:eastAsia="en-GB"/>
        </w:rPr>
        <w:t xml:space="preserve"> = 303) with all participants responding faster in the new response condition (</w:t>
      </w:r>
      <w:r w:rsidRPr="009C70E9">
        <w:rPr>
          <w:i/>
          <w:noProof/>
          <w:lang w:eastAsia="en-GB"/>
        </w:rPr>
        <w:t>M</w:t>
      </w:r>
      <w:r>
        <w:rPr>
          <w:noProof/>
          <w:lang w:eastAsia="en-GB"/>
        </w:rPr>
        <w:t xml:space="preserve"> = 1377, </w:t>
      </w:r>
      <w:r w:rsidRPr="009C70E9">
        <w:rPr>
          <w:i/>
          <w:noProof/>
          <w:lang w:eastAsia="en-GB"/>
        </w:rPr>
        <w:t>SD</w:t>
      </w:r>
      <w:r>
        <w:rPr>
          <w:noProof/>
          <w:lang w:eastAsia="en-GB"/>
        </w:rPr>
        <w:t xml:space="preserve"> = 300) than in the similar response condition (</w:t>
      </w:r>
      <w:r w:rsidRPr="009C70E9">
        <w:rPr>
          <w:i/>
          <w:noProof/>
          <w:lang w:eastAsia="en-GB"/>
        </w:rPr>
        <w:t>M</w:t>
      </w:r>
      <w:r>
        <w:rPr>
          <w:noProof/>
          <w:lang w:eastAsia="en-GB"/>
        </w:rPr>
        <w:t xml:space="preserve"> = 1525, </w:t>
      </w:r>
      <w:r w:rsidRPr="009C70E9">
        <w:rPr>
          <w:i/>
          <w:noProof/>
          <w:lang w:eastAsia="en-GB"/>
        </w:rPr>
        <w:t>SD</w:t>
      </w:r>
      <w:r>
        <w:rPr>
          <w:noProof/>
          <w:lang w:eastAsia="en-GB"/>
        </w:rPr>
        <w:t xml:space="preserve"> = 304). A 2x2 ANOVA with factors age-group as and trial type (old vs. new) showed a significant main effect of trial type (F</w:t>
      </w:r>
      <w:r>
        <w:rPr>
          <w:noProof/>
          <w:vertAlign w:val="subscript"/>
          <w:lang w:eastAsia="en-GB"/>
        </w:rPr>
        <w:t>(1,31)</w:t>
      </w:r>
      <w:r>
        <w:rPr>
          <w:noProof/>
          <w:lang w:eastAsia="en-GB"/>
        </w:rPr>
        <w:t xml:space="preserve"> = 19.36, </w:t>
      </w:r>
      <w:r w:rsidRPr="009C70E9">
        <w:rPr>
          <w:i/>
          <w:noProof/>
          <w:lang w:eastAsia="en-GB"/>
        </w:rPr>
        <w:t>p</w:t>
      </w:r>
      <w:r>
        <w:rPr>
          <w:noProof/>
          <w:lang w:eastAsia="en-GB"/>
        </w:rPr>
        <w:t xml:space="preserve"> = .001) where both groups were faster in the old response condition (</w:t>
      </w:r>
      <w:r w:rsidRPr="009C70E9">
        <w:rPr>
          <w:i/>
          <w:noProof/>
          <w:lang w:eastAsia="en-GB"/>
        </w:rPr>
        <w:t>M</w:t>
      </w:r>
      <w:r>
        <w:rPr>
          <w:noProof/>
          <w:lang w:eastAsia="en-GB"/>
        </w:rPr>
        <w:t xml:space="preserve"> = 1196, </w:t>
      </w:r>
      <w:r w:rsidRPr="009C70E9">
        <w:rPr>
          <w:i/>
          <w:noProof/>
          <w:lang w:eastAsia="en-GB"/>
        </w:rPr>
        <w:t>SD</w:t>
      </w:r>
      <w:r>
        <w:rPr>
          <w:noProof/>
          <w:lang w:eastAsia="en-GB"/>
        </w:rPr>
        <w:t xml:space="preserve"> = 215) </w:t>
      </w:r>
      <w:r w:rsidR="00630A26">
        <w:rPr>
          <w:noProof/>
          <w:lang w:eastAsia="en-GB"/>
        </w:rPr>
        <w:t>compared to the</w:t>
      </w:r>
      <w:r>
        <w:rPr>
          <w:noProof/>
          <w:lang w:eastAsia="en-GB"/>
        </w:rPr>
        <w:t xml:space="preserve"> new response condition (</w:t>
      </w:r>
      <w:r w:rsidRPr="009C70E9">
        <w:rPr>
          <w:i/>
          <w:noProof/>
          <w:lang w:eastAsia="en-GB"/>
        </w:rPr>
        <w:t>M</w:t>
      </w:r>
      <w:r>
        <w:rPr>
          <w:noProof/>
          <w:lang w:eastAsia="en-GB"/>
        </w:rPr>
        <w:t xml:space="preserve"> = 1377, </w:t>
      </w:r>
      <w:r w:rsidRPr="009C70E9">
        <w:rPr>
          <w:i/>
          <w:noProof/>
          <w:lang w:eastAsia="en-GB"/>
        </w:rPr>
        <w:t>SD</w:t>
      </w:r>
      <w:r>
        <w:rPr>
          <w:noProof/>
          <w:lang w:eastAsia="en-GB"/>
        </w:rPr>
        <w:t xml:space="preserve"> = 300) and a significant group effect (F</w:t>
      </w:r>
      <w:r>
        <w:rPr>
          <w:noProof/>
          <w:vertAlign w:val="subscript"/>
          <w:lang w:eastAsia="en-GB"/>
        </w:rPr>
        <w:t>(1,31)</w:t>
      </w:r>
      <w:r>
        <w:rPr>
          <w:noProof/>
          <w:lang w:eastAsia="en-GB"/>
        </w:rPr>
        <w:t xml:space="preserve"> = 4.97, </w:t>
      </w:r>
      <w:r w:rsidRPr="009C70E9">
        <w:rPr>
          <w:i/>
          <w:noProof/>
          <w:lang w:eastAsia="en-GB"/>
        </w:rPr>
        <w:t>p</w:t>
      </w:r>
      <w:r>
        <w:rPr>
          <w:noProof/>
          <w:lang w:eastAsia="en-GB"/>
        </w:rPr>
        <w:t xml:space="preserve"> = .05) where younger participants responded faster (</w:t>
      </w:r>
      <w:r w:rsidRPr="009C70E9">
        <w:rPr>
          <w:i/>
          <w:noProof/>
          <w:lang w:eastAsia="en-GB"/>
        </w:rPr>
        <w:t>M</w:t>
      </w:r>
      <w:r w:rsidRPr="009C70E9">
        <w:rPr>
          <w:noProof/>
          <w:vertAlign w:val="subscript"/>
          <w:lang w:eastAsia="en-GB"/>
        </w:rPr>
        <w:t>old</w:t>
      </w:r>
      <w:r>
        <w:rPr>
          <w:noProof/>
          <w:lang w:eastAsia="en-GB"/>
        </w:rPr>
        <w:t xml:space="preserve"> = 1102, </w:t>
      </w:r>
      <w:r w:rsidRPr="009C70E9">
        <w:rPr>
          <w:i/>
          <w:noProof/>
          <w:lang w:eastAsia="en-GB"/>
        </w:rPr>
        <w:t>SD</w:t>
      </w:r>
      <w:r w:rsidRPr="009C70E9">
        <w:rPr>
          <w:noProof/>
          <w:vertAlign w:val="subscript"/>
          <w:lang w:eastAsia="en-GB"/>
        </w:rPr>
        <w:t>old</w:t>
      </w:r>
      <w:r>
        <w:rPr>
          <w:noProof/>
          <w:lang w:eastAsia="en-GB"/>
        </w:rPr>
        <w:t xml:space="preserve"> = 156; </w:t>
      </w:r>
      <w:r w:rsidRPr="009C70E9">
        <w:rPr>
          <w:i/>
          <w:noProof/>
          <w:lang w:eastAsia="en-GB"/>
        </w:rPr>
        <w:t>M</w:t>
      </w:r>
      <w:r w:rsidRPr="009C70E9">
        <w:rPr>
          <w:noProof/>
          <w:vertAlign w:val="subscript"/>
          <w:lang w:eastAsia="en-GB"/>
        </w:rPr>
        <w:t>new</w:t>
      </w:r>
      <w:r>
        <w:rPr>
          <w:noProof/>
          <w:lang w:eastAsia="en-GB"/>
        </w:rPr>
        <w:t xml:space="preserve"> = 1304, </w:t>
      </w:r>
      <w:r w:rsidRPr="009C70E9">
        <w:rPr>
          <w:i/>
          <w:noProof/>
          <w:lang w:eastAsia="en-GB"/>
        </w:rPr>
        <w:t>SD</w:t>
      </w:r>
      <w:r w:rsidRPr="009C70E9">
        <w:rPr>
          <w:noProof/>
          <w:vertAlign w:val="subscript"/>
          <w:lang w:eastAsia="en-GB"/>
        </w:rPr>
        <w:t>new</w:t>
      </w:r>
      <w:r>
        <w:rPr>
          <w:noProof/>
          <w:lang w:eastAsia="en-GB"/>
        </w:rPr>
        <w:t xml:space="preserve"> = 289) than senior participants (</w:t>
      </w:r>
      <w:r w:rsidRPr="009C70E9">
        <w:rPr>
          <w:i/>
          <w:noProof/>
          <w:lang w:eastAsia="en-GB"/>
        </w:rPr>
        <w:t>M</w:t>
      </w:r>
      <w:r w:rsidRPr="009C70E9">
        <w:rPr>
          <w:noProof/>
          <w:vertAlign w:val="subscript"/>
          <w:lang w:eastAsia="en-GB"/>
        </w:rPr>
        <w:t>old</w:t>
      </w:r>
      <w:r>
        <w:rPr>
          <w:noProof/>
          <w:lang w:eastAsia="en-GB"/>
        </w:rPr>
        <w:t xml:space="preserve"> = 1296, </w:t>
      </w:r>
      <w:r w:rsidRPr="009C70E9">
        <w:rPr>
          <w:i/>
          <w:noProof/>
          <w:lang w:eastAsia="en-GB"/>
        </w:rPr>
        <w:t>SD</w:t>
      </w:r>
      <w:r w:rsidRPr="009C70E9">
        <w:rPr>
          <w:noProof/>
          <w:vertAlign w:val="subscript"/>
          <w:lang w:eastAsia="en-GB"/>
        </w:rPr>
        <w:t>old</w:t>
      </w:r>
      <w:r>
        <w:rPr>
          <w:noProof/>
          <w:lang w:eastAsia="en-GB"/>
        </w:rPr>
        <w:t xml:space="preserve"> = 229;</w:t>
      </w:r>
      <w:r w:rsidRPr="009C70E9">
        <w:rPr>
          <w:i/>
          <w:noProof/>
          <w:lang w:eastAsia="en-GB"/>
        </w:rPr>
        <w:t xml:space="preserve"> M</w:t>
      </w:r>
      <w:r w:rsidRPr="009C70E9">
        <w:rPr>
          <w:noProof/>
          <w:vertAlign w:val="subscript"/>
          <w:lang w:eastAsia="en-GB"/>
        </w:rPr>
        <w:t>new</w:t>
      </w:r>
      <w:r>
        <w:rPr>
          <w:noProof/>
          <w:lang w:eastAsia="en-GB"/>
        </w:rPr>
        <w:t xml:space="preserve"> = 1453, </w:t>
      </w:r>
      <w:r w:rsidRPr="009C70E9">
        <w:rPr>
          <w:i/>
          <w:noProof/>
          <w:lang w:eastAsia="en-GB"/>
        </w:rPr>
        <w:t>SD</w:t>
      </w:r>
      <w:r w:rsidRPr="009C70E9">
        <w:rPr>
          <w:noProof/>
          <w:vertAlign w:val="subscript"/>
          <w:lang w:eastAsia="en-GB"/>
        </w:rPr>
        <w:t>new</w:t>
      </w:r>
      <w:r>
        <w:rPr>
          <w:noProof/>
          <w:lang w:eastAsia="en-GB"/>
        </w:rPr>
        <w:t xml:space="preserve"> = 303) when correctly answering old and new.</w:t>
      </w:r>
    </w:p>
    <w:p w:rsidR="00F73BCA" w:rsidRDefault="00F73BCA" w:rsidP="00F73BCA">
      <w:pPr>
        <w:spacing w:line="360" w:lineRule="auto"/>
        <w:rPr>
          <w:noProof/>
          <w:lang w:eastAsia="en-GB"/>
        </w:rPr>
      </w:pPr>
      <w:r w:rsidRPr="004163C0">
        <w:rPr>
          <w:noProof/>
          <w:lang w:eastAsia="en-GB"/>
        </w:rPr>
        <w:t xml:space="preserve">To </w:t>
      </w:r>
      <w:r>
        <w:rPr>
          <w:noProof/>
          <w:lang w:eastAsia="en-GB"/>
        </w:rPr>
        <w:t>compare</w:t>
      </w:r>
      <w:r w:rsidRPr="004163C0">
        <w:rPr>
          <w:noProof/>
          <w:lang w:eastAsia="en-GB"/>
        </w:rPr>
        <w:t xml:space="preserve"> difference</w:t>
      </w:r>
      <w:r>
        <w:rPr>
          <w:noProof/>
          <w:lang w:eastAsia="en-GB"/>
        </w:rPr>
        <w:t>s</w:t>
      </w:r>
      <w:r w:rsidRPr="004163C0">
        <w:rPr>
          <w:noProof/>
          <w:lang w:eastAsia="en-GB"/>
        </w:rPr>
        <w:t xml:space="preserve"> in </w:t>
      </w:r>
      <w:r>
        <w:rPr>
          <w:noProof/>
          <w:lang w:eastAsia="en-GB"/>
        </w:rPr>
        <w:t>types of error for lure stimuli</w:t>
      </w:r>
      <w:r w:rsidRPr="004163C0">
        <w:rPr>
          <w:noProof/>
          <w:lang w:eastAsia="en-GB"/>
        </w:rPr>
        <w:t xml:space="preserve"> between </w:t>
      </w:r>
      <w:r>
        <w:rPr>
          <w:noProof/>
          <w:lang w:eastAsia="en-GB"/>
        </w:rPr>
        <w:t>age-</w:t>
      </w:r>
      <w:r w:rsidRPr="004163C0">
        <w:rPr>
          <w:noProof/>
          <w:lang w:eastAsia="en-GB"/>
        </w:rPr>
        <w:t>groups</w:t>
      </w:r>
      <w:r>
        <w:rPr>
          <w:noProof/>
          <w:lang w:eastAsia="en-GB"/>
        </w:rPr>
        <w:t xml:space="preserve"> a mixed-model 2x2 ANOVAs was calculated with factors age-group (young vs. senior) and error type (old vs. new responses). Results s</w:t>
      </w:r>
      <w:r w:rsidRPr="004163C0">
        <w:rPr>
          <w:noProof/>
          <w:lang w:eastAsia="en-GB"/>
        </w:rPr>
        <w:t xml:space="preserve">howed </w:t>
      </w:r>
      <w:r>
        <w:rPr>
          <w:noProof/>
          <w:lang w:eastAsia="en-GB"/>
        </w:rPr>
        <w:t>no significant effects</w:t>
      </w:r>
      <w:r w:rsidRPr="004163C0">
        <w:rPr>
          <w:noProof/>
          <w:lang w:eastAsia="en-GB"/>
        </w:rPr>
        <w:t>.</w:t>
      </w:r>
      <w:r>
        <w:rPr>
          <w:noProof/>
          <w:lang w:eastAsia="en-GB"/>
        </w:rPr>
        <w:t xml:space="preserve"> </w:t>
      </w:r>
    </w:p>
    <w:p w:rsidR="00F73BCA" w:rsidRDefault="00F73BCA" w:rsidP="00F73BCA">
      <w:pPr>
        <w:spacing w:line="360" w:lineRule="auto"/>
        <w:rPr>
          <w:noProof/>
          <w:lang w:eastAsia="en-GB"/>
        </w:rPr>
      </w:pPr>
    </w:p>
    <w:p w:rsidR="00F73BCA" w:rsidRPr="001B29A3" w:rsidRDefault="00F73BCA" w:rsidP="00F73BCA">
      <w:pPr>
        <w:pStyle w:val="ListParagraph"/>
        <w:numPr>
          <w:ilvl w:val="0"/>
          <w:numId w:val="2"/>
        </w:numPr>
        <w:spacing w:line="360" w:lineRule="auto"/>
        <w:rPr>
          <w:i/>
        </w:rPr>
      </w:pPr>
      <w:r>
        <w:rPr>
          <w:i/>
        </w:rPr>
        <w:t>Discrimination and response bias analysis</w:t>
      </w:r>
    </w:p>
    <w:p w:rsidR="00F73BCA" w:rsidRDefault="00F73BCA" w:rsidP="00F73BCA">
      <w:pPr>
        <w:spacing w:line="360" w:lineRule="auto"/>
        <w:rPr>
          <w:rFonts w:ascii="Calibri" w:hAnsi="Calibri" w:cs="Arial"/>
        </w:rPr>
      </w:pPr>
      <w:r>
        <w:rPr>
          <w:rFonts w:ascii="Calibri" w:hAnsi="Calibri" w:cs="Arial"/>
        </w:rPr>
        <w:t>Accuracy discrimination between stimuli and response bias was calculated</w:t>
      </w:r>
      <w:r w:rsidR="003F55E8">
        <w:rPr>
          <w:rFonts w:ascii="Calibri" w:hAnsi="Calibri" w:cs="Arial"/>
        </w:rPr>
        <w:t xml:space="preserve"> using proportion results for each response condition</w:t>
      </w:r>
      <w:r>
        <w:rPr>
          <w:rFonts w:ascii="Calibri" w:hAnsi="Calibri" w:cs="Arial"/>
        </w:rPr>
        <w:t>, displayed in Table 2. To measure discrimination between repeated and novel stimuli the discrimination index Pr (H - old response to novel items) and d’ (Snodgrass &amp; Corwin, 1988; Ally</w:t>
      </w:r>
      <w:r w:rsidR="00F403FD">
        <w:rPr>
          <w:rFonts w:ascii="Calibri" w:hAnsi="Calibri" w:cs="Arial"/>
        </w:rPr>
        <w:t>, Simons</w:t>
      </w:r>
      <w:r>
        <w:rPr>
          <w:rFonts w:ascii="Calibri" w:hAnsi="Calibri" w:cs="Arial"/>
        </w:rPr>
        <w:t xml:space="preserve"> </w:t>
      </w:r>
      <w:r w:rsidRPr="00A26FA8">
        <w:rPr>
          <w:rFonts w:ascii="Calibri" w:hAnsi="Calibri" w:cs="Arial"/>
          <w:i/>
        </w:rPr>
        <w:t>et al.</w:t>
      </w:r>
      <w:r>
        <w:rPr>
          <w:rFonts w:ascii="Calibri" w:hAnsi="Calibri" w:cs="Arial"/>
        </w:rPr>
        <w:t xml:space="preserve">, 2008) was used. An independent t-test with age-group as a between-group factor both Pr and d’ revealed significant differences in age-group with younger adults showing enhanced discrimination compared to seniors. In addition a discrimination index analogous to Pr </w:t>
      </w:r>
      <w:r w:rsidR="00B004DB">
        <w:rPr>
          <w:rFonts w:ascii="Calibri" w:hAnsi="Calibri" w:cs="Arial"/>
        </w:rPr>
        <w:t>for H versus FA  was calculated (</w:t>
      </w:r>
      <w:proofErr w:type="spellStart"/>
      <w:r>
        <w:rPr>
          <w:rFonts w:ascii="Calibri" w:hAnsi="Calibri" w:cs="Arial"/>
        </w:rPr>
        <w:t>Pr</w:t>
      </w:r>
      <w:r w:rsidRPr="00140AD7">
        <w:rPr>
          <w:rFonts w:ascii="Calibri" w:hAnsi="Calibri" w:cs="Arial"/>
          <w:vertAlign w:val="subscript"/>
        </w:rPr>
        <w:t>Sim</w:t>
      </w:r>
      <w:proofErr w:type="spellEnd"/>
      <w:r w:rsidR="00B004DB">
        <w:rPr>
          <w:rFonts w:ascii="Calibri" w:hAnsi="Calibri" w:cs="Arial"/>
        </w:rPr>
        <w:t>) a</w:t>
      </w:r>
      <w:r w:rsidR="00E43F72">
        <w:rPr>
          <w:rFonts w:ascii="Calibri" w:hAnsi="Calibri" w:cs="Arial"/>
        </w:rPr>
        <w:t xml:space="preserve">long with an index for </w:t>
      </w:r>
      <w:r>
        <w:rPr>
          <w:rFonts w:ascii="Calibri" w:hAnsi="Calibri" w:cs="Arial"/>
        </w:rPr>
        <w:t>pattern separation</w:t>
      </w:r>
      <w:r w:rsidR="0009527C">
        <w:rPr>
          <w:rFonts w:ascii="Calibri" w:hAnsi="Calibri" w:cs="Arial"/>
        </w:rPr>
        <w:t xml:space="preserve"> (</w:t>
      </w:r>
      <w:r w:rsidR="00E43F72">
        <w:rPr>
          <w:rFonts w:ascii="Calibri" w:hAnsi="Calibri" w:cs="Arial"/>
        </w:rPr>
        <w:t>PS</w:t>
      </w:r>
      <w:r w:rsidR="0009527C">
        <w:rPr>
          <w:rFonts w:ascii="Calibri" w:hAnsi="Calibri" w:cs="Arial"/>
        </w:rPr>
        <w:t xml:space="preserve">  </w:t>
      </w:r>
      <w:r w:rsidR="0009527C">
        <w:rPr>
          <w:rFonts w:ascii="Calibri" w:hAnsi="Calibri" w:cs="Arial"/>
        </w:rPr>
        <w:lastRenderedPageBreak/>
        <w:t xml:space="preserve">where </w:t>
      </w:r>
      <w:r>
        <w:rPr>
          <w:rFonts w:ascii="Calibri" w:hAnsi="Calibri" w:cs="Arial"/>
        </w:rPr>
        <w:t xml:space="preserve">CL - similar response to novel items) was calculated using an independent t-test with age-group as a between-group factor (Toner </w:t>
      </w:r>
      <w:r w:rsidRPr="00A26FA8">
        <w:rPr>
          <w:rFonts w:ascii="Calibri" w:hAnsi="Calibri" w:cs="Arial"/>
          <w:i/>
        </w:rPr>
        <w:t>et al.</w:t>
      </w:r>
      <w:r>
        <w:rPr>
          <w:rFonts w:ascii="Calibri" w:hAnsi="Calibri" w:cs="Arial"/>
        </w:rPr>
        <w:t xml:space="preserve">, 2009). Both </w:t>
      </w:r>
      <w:proofErr w:type="spellStart"/>
      <w:r>
        <w:rPr>
          <w:rFonts w:ascii="Calibri" w:hAnsi="Calibri" w:cs="Arial"/>
        </w:rPr>
        <w:t>Pr</w:t>
      </w:r>
      <w:r w:rsidRPr="00140AD7">
        <w:rPr>
          <w:rFonts w:ascii="Calibri" w:hAnsi="Calibri" w:cs="Arial"/>
          <w:vertAlign w:val="subscript"/>
        </w:rPr>
        <w:t>Sim</w:t>
      </w:r>
      <w:proofErr w:type="spellEnd"/>
      <w:r>
        <w:rPr>
          <w:rFonts w:ascii="Calibri" w:hAnsi="Calibri" w:cs="Arial"/>
          <w:vertAlign w:val="subscript"/>
        </w:rPr>
        <w:t xml:space="preserve"> </w:t>
      </w:r>
      <w:r>
        <w:rPr>
          <w:rFonts w:ascii="Calibri" w:hAnsi="Calibri" w:cs="Arial"/>
        </w:rPr>
        <w:t xml:space="preserve">and </w:t>
      </w:r>
      <w:r w:rsidR="00254447">
        <w:rPr>
          <w:rFonts w:ascii="Calibri" w:hAnsi="Calibri" w:cs="Arial"/>
        </w:rPr>
        <w:t>PS</w:t>
      </w:r>
      <w:r>
        <w:rPr>
          <w:rFonts w:ascii="Calibri" w:hAnsi="Calibri" w:cs="Arial"/>
        </w:rPr>
        <w:t xml:space="preserve"> revealed significant age-group differences with seniors showing poorer ability to discriminate between similar vs. old items and similar vs. new items compared to</w:t>
      </w:r>
      <w:r w:rsidR="00254447">
        <w:rPr>
          <w:rFonts w:ascii="Calibri" w:hAnsi="Calibri" w:cs="Arial"/>
        </w:rPr>
        <w:t xml:space="preserve"> younger adults. Response bias (Br)</w:t>
      </w:r>
      <w:r>
        <w:rPr>
          <w:rFonts w:ascii="Calibri" w:hAnsi="Calibri" w:cs="Arial"/>
        </w:rPr>
        <w:t xml:space="preserve"> was also measured (Snodgrass &amp; Corwin, 1988) using an independent t-test </w:t>
      </w:r>
      <w:r w:rsidR="00254447">
        <w:rPr>
          <w:rFonts w:ascii="Calibri" w:hAnsi="Calibri" w:cs="Arial"/>
        </w:rPr>
        <w:t>using</w:t>
      </w:r>
      <w:r>
        <w:rPr>
          <w:rFonts w:ascii="Calibri" w:hAnsi="Calibri" w:cs="Arial"/>
        </w:rPr>
        <w:t xml:space="preserve"> age-group as a between-group factor</w:t>
      </w:r>
      <w:r w:rsidR="00254447">
        <w:rPr>
          <w:rFonts w:ascii="Calibri" w:hAnsi="Calibri" w:cs="Arial"/>
        </w:rPr>
        <w:t>.</w:t>
      </w:r>
      <w:r>
        <w:rPr>
          <w:rFonts w:ascii="Calibri" w:hAnsi="Calibri" w:cs="Arial"/>
        </w:rPr>
        <w:t xml:space="preserve"> </w:t>
      </w:r>
      <w:r w:rsidR="00254447">
        <w:rPr>
          <w:rFonts w:ascii="Calibri" w:hAnsi="Calibri" w:cs="Arial"/>
        </w:rPr>
        <w:t>No s</w:t>
      </w:r>
      <w:r>
        <w:rPr>
          <w:rFonts w:ascii="Calibri" w:hAnsi="Calibri" w:cs="Arial"/>
        </w:rPr>
        <w:t xml:space="preserve">ignificant differences was shown between the two age-groups. </w:t>
      </w:r>
    </w:p>
    <w:p w:rsidR="00F73BCA" w:rsidRDefault="00F73BCA" w:rsidP="00F73BCA">
      <w:pPr>
        <w:spacing w:line="360" w:lineRule="auto"/>
        <w:rPr>
          <w:b/>
          <w:noProof/>
          <w:lang w:eastAsia="en-GB"/>
        </w:rPr>
      </w:pPr>
    </w:p>
    <w:p w:rsidR="00F73BCA" w:rsidRPr="005501AD" w:rsidRDefault="00F73BCA" w:rsidP="00F73BCA">
      <w:pPr>
        <w:spacing w:line="360" w:lineRule="auto"/>
        <w:rPr>
          <w:noProof/>
          <w:u w:val="single"/>
          <w:lang w:eastAsia="en-GB"/>
        </w:rPr>
      </w:pPr>
      <w:r w:rsidRPr="005501AD">
        <w:rPr>
          <w:b/>
          <w:noProof/>
          <w:lang w:eastAsia="en-GB"/>
        </w:rPr>
        <w:t xml:space="preserve">Table </w:t>
      </w:r>
      <w:r>
        <w:rPr>
          <w:b/>
          <w:noProof/>
          <w:lang w:eastAsia="en-GB"/>
        </w:rPr>
        <w:t>2</w:t>
      </w:r>
      <w:r w:rsidRPr="005501AD">
        <w:rPr>
          <w:noProof/>
          <w:sz w:val="20"/>
          <w:szCs w:val="20"/>
          <w:lang w:eastAsia="en-GB"/>
        </w:rPr>
        <w:t xml:space="preserve">. </w:t>
      </w:r>
      <w:r>
        <w:rPr>
          <w:noProof/>
          <w:u w:val="single"/>
          <w:lang w:eastAsia="en-GB"/>
        </w:rPr>
        <w:t>Discrimination and response bias</w:t>
      </w:r>
    </w:p>
    <w:tbl>
      <w:tblPr>
        <w:tblStyle w:val="TableGrid"/>
        <w:tblW w:w="0" w:type="auto"/>
        <w:tblLook w:val="04A0"/>
      </w:tblPr>
      <w:tblGrid>
        <w:gridCol w:w="2425"/>
        <w:gridCol w:w="1143"/>
        <w:gridCol w:w="1143"/>
        <w:gridCol w:w="1143"/>
        <w:gridCol w:w="1143"/>
        <w:gridCol w:w="1108"/>
        <w:gridCol w:w="1137"/>
      </w:tblGrid>
      <w:tr w:rsidR="00F73BCA" w:rsidTr="00B107F2">
        <w:tc>
          <w:tcPr>
            <w:tcW w:w="2425" w:type="dxa"/>
            <w:vMerge w:val="restart"/>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b/>
              </w:rPr>
            </w:pPr>
          </w:p>
        </w:tc>
        <w:tc>
          <w:tcPr>
            <w:tcW w:w="2286" w:type="dxa"/>
            <w:gridSpan w:val="2"/>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b/>
              </w:rPr>
              <w:t xml:space="preserve">Younger </w:t>
            </w:r>
            <w:r w:rsidRPr="00E61469">
              <w:rPr>
                <w:rFonts w:ascii="Calibri" w:hAnsi="Calibri" w:cs="Arial"/>
              </w:rPr>
              <w:t>(n = 15)</w:t>
            </w:r>
          </w:p>
        </w:tc>
        <w:tc>
          <w:tcPr>
            <w:tcW w:w="2286" w:type="dxa"/>
            <w:gridSpan w:val="2"/>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b/>
              </w:rPr>
              <w:t xml:space="preserve">Senior </w:t>
            </w:r>
            <w:r>
              <w:rPr>
                <w:rFonts w:ascii="Calibri" w:hAnsi="Calibri" w:cs="Arial"/>
              </w:rPr>
              <w:t>(n = 12</w:t>
            </w:r>
            <w:r w:rsidRPr="00E61469">
              <w:rPr>
                <w:rFonts w:ascii="Calibri" w:hAnsi="Calibri" w:cs="Arial"/>
              </w:rPr>
              <w:t>)</w:t>
            </w:r>
          </w:p>
        </w:tc>
        <w:tc>
          <w:tcPr>
            <w:tcW w:w="1108" w:type="dxa"/>
            <w:vMerge w:val="restart"/>
            <w:tcBorders>
              <w:top w:val="single" w:sz="4" w:space="0" w:color="auto"/>
              <w:left w:val="nil"/>
              <w:right w:val="nil"/>
            </w:tcBorders>
            <w:vAlign w:val="center"/>
          </w:tcPr>
          <w:p w:rsidR="00F73BCA" w:rsidRPr="00E61469" w:rsidRDefault="00F73BCA" w:rsidP="00B107F2">
            <w:pPr>
              <w:spacing w:line="360" w:lineRule="auto"/>
              <w:jc w:val="center"/>
              <w:rPr>
                <w:rFonts w:ascii="Calibri" w:hAnsi="Calibri" w:cs="Arial"/>
                <w:b/>
                <w:i/>
              </w:rPr>
            </w:pPr>
            <w:r>
              <w:rPr>
                <w:rFonts w:ascii="Calibri" w:hAnsi="Calibri" w:cs="Arial"/>
                <w:b/>
                <w:i/>
              </w:rPr>
              <w:t>t-test</w:t>
            </w:r>
          </w:p>
        </w:tc>
        <w:tc>
          <w:tcPr>
            <w:tcW w:w="1137" w:type="dxa"/>
            <w:vMerge w:val="restart"/>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b/>
                <w:i/>
              </w:rPr>
            </w:pPr>
            <w:r w:rsidRPr="00E61469">
              <w:rPr>
                <w:rFonts w:ascii="Calibri" w:hAnsi="Calibri" w:cs="Arial"/>
                <w:b/>
                <w:i/>
              </w:rPr>
              <w:t>P</w:t>
            </w:r>
          </w:p>
        </w:tc>
      </w:tr>
      <w:tr w:rsidR="00F73BCA" w:rsidTr="00B107F2">
        <w:tc>
          <w:tcPr>
            <w:tcW w:w="2425" w:type="dxa"/>
            <w:vMerge/>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M</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SD</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M</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SD</w:t>
            </w:r>
          </w:p>
        </w:tc>
        <w:tc>
          <w:tcPr>
            <w:tcW w:w="1108" w:type="dxa"/>
            <w:vMerge/>
            <w:tcBorders>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p>
        </w:tc>
        <w:tc>
          <w:tcPr>
            <w:tcW w:w="1137" w:type="dxa"/>
            <w:vMerge/>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p>
        </w:tc>
      </w:tr>
      <w:tr w:rsidR="00F73BCA" w:rsidTr="00B107F2">
        <w:tc>
          <w:tcPr>
            <w:tcW w:w="2425" w:type="dxa"/>
            <w:tcBorders>
              <w:left w:val="nil"/>
              <w:bottom w:val="nil"/>
              <w:right w:val="single" w:sz="4" w:space="0" w:color="auto"/>
            </w:tcBorders>
            <w:vAlign w:val="center"/>
          </w:tcPr>
          <w:p w:rsidR="00F73BCA" w:rsidRPr="002C77F9" w:rsidRDefault="00F73BCA" w:rsidP="00B107F2">
            <w:pPr>
              <w:spacing w:line="360" w:lineRule="auto"/>
              <w:rPr>
                <w:rFonts w:ascii="Calibri" w:hAnsi="Calibri" w:cs="Arial"/>
                <w:b/>
                <w:i/>
              </w:rPr>
            </w:pPr>
            <w:r w:rsidRPr="002C77F9">
              <w:rPr>
                <w:rFonts w:ascii="Calibri" w:hAnsi="Calibri" w:cs="Arial"/>
                <w:b/>
                <w:i/>
              </w:rPr>
              <w:t>Pr</w:t>
            </w:r>
          </w:p>
        </w:tc>
        <w:tc>
          <w:tcPr>
            <w:tcW w:w="1143" w:type="dxa"/>
            <w:tcBorders>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0.63</w:t>
            </w:r>
          </w:p>
        </w:tc>
        <w:tc>
          <w:tcPr>
            <w:tcW w:w="1143"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0.16</w:t>
            </w:r>
          </w:p>
        </w:tc>
        <w:tc>
          <w:tcPr>
            <w:tcW w:w="1143"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0.49</w:t>
            </w:r>
          </w:p>
        </w:tc>
        <w:tc>
          <w:tcPr>
            <w:tcW w:w="1143"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0.14</w:t>
            </w:r>
          </w:p>
        </w:tc>
        <w:tc>
          <w:tcPr>
            <w:tcW w:w="1108" w:type="dxa"/>
            <w:tcBorders>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2.69</w:t>
            </w:r>
          </w:p>
        </w:tc>
        <w:tc>
          <w:tcPr>
            <w:tcW w:w="1137"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2425" w:type="dxa"/>
            <w:tcBorders>
              <w:top w:val="nil"/>
              <w:left w:val="nil"/>
              <w:bottom w:val="nil"/>
              <w:right w:val="single" w:sz="4" w:space="0" w:color="auto"/>
            </w:tcBorders>
            <w:vAlign w:val="center"/>
          </w:tcPr>
          <w:p w:rsidR="00F73BCA" w:rsidRDefault="00F73BCA" w:rsidP="00B107F2">
            <w:pPr>
              <w:spacing w:line="360" w:lineRule="auto"/>
              <w:rPr>
                <w:rFonts w:ascii="Calibri" w:hAnsi="Calibri" w:cs="Arial"/>
                <w:b/>
              </w:rPr>
            </w:pPr>
            <w:r>
              <w:rPr>
                <w:rFonts w:ascii="Calibri" w:hAnsi="Calibri" w:cs="Arial"/>
                <w:b/>
              </w:rPr>
              <w:t>d’</w:t>
            </w:r>
          </w:p>
        </w:tc>
        <w:tc>
          <w:tcPr>
            <w:tcW w:w="114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2.08</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1.12</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1.18</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0.64</w:t>
            </w:r>
          </w:p>
        </w:tc>
        <w:tc>
          <w:tcPr>
            <w:tcW w:w="110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2.82</w:t>
            </w:r>
          </w:p>
        </w:tc>
        <w:tc>
          <w:tcPr>
            <w:tcW w:w="1137"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2425" w:type="dxa"/>
            <w:tcBorders>
              <w:top w:val="nil"/>
              <w:left w:val="nil"/>
              <w:bottom w:val="nil"/>
              <w:right w:val="single" w:sz="4" w:space="0" w:color="auto"/>
            </w:tcBorders>
            <w:vAlign w:val="center"/>
          </w:tcPr>
          <w:p w:rsidR="00F73BCA" w:rsidRPr="002C77F9" w:rsidRDefault="00F73BCA" w:rsidP="00B107F2">
            <w:pPr>
              <w:spacing w:line="360" w:lineRule="auto"/>
              <w:rPr>
                <w:rFonts w:ascii="Calibri" w:hAnsi="Calibri" w:cs="Arial"/>
                <w:b/>
                <w:i/>
              </w:rPr>
            </w:pPr>
            <w:proofErr w:type="spellStart"/>
            <w:r w:rsidRPr="002C77F9">
              <w:rPr>
                <w:rFonts w:ascii="Calibri" w:hAnsi="Calibri" w:cs="Arial"/>
                <w:b/>
                <w:i/>
              </w:rPr>
              <w:t>Pr</w:t>
            </w:r>
            <w:r w:rsidRPr="002C77F9">
              <w:rPr>
                <w:rFonts w:ascii="Calibri" w:hAnsi="Calibri" w:cs="Arial"/>
                <w:b/>
                <w:vertAlign w:val="subscript"/>
              </w:rPr>
              <w:t>Sim</w:t>
            </w:r>
            <w:proofErr w:type="spellEnd"/>
          </w:p>
        </w:tc>
        <w:tc>
          <w:tcPr>
            <w:tcW w:w="114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0.45</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0.15</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0.28</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0.13</w:t>
            </w:r>
          </w:p>
        </w:tc>
        <w:tc>
          <w:tcPr>
            <w:tcW w:w="110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3.37</w:t>
            </w:r>
          </w:p>
        </w:tc>
        <w:tc>
          <w:tcPr>
            <w:tcW w:w="1137"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2425" w:type="dxa"/>
            <w:tcBorders>
              <w:top w:val="nil"/>
              <w:left w:val="nil"/>
              <w:bottom w:val="nil"/>
              <w:right w:val="single" w:sz="4" w:space="0" w:color="auto"/>
            </w:tcBorders>
            <w:vAlign w:val="center"/>
          </w:tcPr>
          <w:p w:rsidR="00F73BCA" w:rsidRPr="00E61469" w:rsidRDefault="00E43F72" w:rsidP="00B107F2">
            <w:pPr>
              <w:spacing w:line="360" w:lineRule="auto"/>
              <w:rPr>
                <w:rFonts w:ascii="Calibri" w:hAnsi="Calibri" w:cs="Arial"/>
                <w:b/>
              </w:rPr>
            </w:pPr>
            <w:r>
              <w:rPr>
                <w:rFonts w:ascii="Calibri" w:hAnsi="Calibri" w:cs="Arial"/>
                <w:b/>
              </w:rPr>
              <w:t>PS</w:t>
            </w:r>
          </w:p>
        </w:tc>
        <w:tc>
          <w:tcPr>
            <w:tcW w:w="114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0.21</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0.14</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0.11</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0.1</w:t>
            </w:r>
          </w:p>
        </w:tc>
        <w:tc>
          <w:tcPr>
            <w:tcW w:w="1108" w:type="dxa"/>
            <w:tcBorders>
              <w:top w:val="nil"/>
              <w:left w:val="nil"/>
              <w:bottom w:val="nil"/>
              <w:right w:val="nil"/>
            </w:tcBorders>
          </w:tcPr>
          <w:p w:rsidR="00F73BCA" w:rsidRDefault="00F73BCA" w:rsidP="00B107F2">
            <w:pPr>
              <w:spacing w:line="360" w:lineRule="auto"/>
              <w:jc w:val="center"/>
              <w:rPr>
                <w:rFonts w:ascii="Calibri" w:hAnsi="Calibri" w:cs="Arial"/>
              </w:rPr>
            </w:pPr>
            <w:r>
              <w:rPr>
                <w:rFonts w:ascii="Calibri" w:hAnsi="Calibri" w:cs="Arial"/>
              </w:rPr>
              <w:t>2.42</w:t>
            </w:r>
          </w:p>
        </w:tc>
        <w:tc>
          <w:tcPr>
            <w:tcW w:w="1137"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&lt; .05</w:t>
            </w:r>
          </w:p>
        </w:tc>
      </w:tr>
      <w:tr w:rsidR="00F73BCA" w:rsidTr="00B107F2">
        <w:tc>
          <w:tcPr>
            <w:tcW w:w="2425" w:type="dxa"/>
            <w:tcBorders>
              <w:top w:val="nil"/>
              <w:left w:val="nil"/>
              <w:bottom w:val="single" w:sz="4" w:space="0" w:color="auto"/>
              <w:right w:val="single" w:sz="4" w:space="0" w:color="auto"/>
            </w:tcBorders>
            <w:vAlign w:val="center"/>
          </w:tcPr>
          <w:p w:rsidR="00F73BCA" w:rsidRPr="00E61469" w:rsidRDefault="00F73BCA" w:rsidP="00B107F2">
            <w:pPr>
              <w:spacing w:line="360" w:lineRule="auto"/>
              <w:rPr>
                <w:rFonts w:ascii="Calibri" w:hAnsi="Calibri" w:cs="Arial"/>
                <w:b/>
              </w:rPr>
            </w:pPr>
            <w:r>
              <w:rPr>
                <w:rFonts w:ascii="Calibri" w:hAnsi="Calibri" w:cs="Arial"/>
                <w:b/>
              </w:rPr>
              <w:t>Br</w:t>
            </w:r>
          </w:p>
        </w:tc>
        <w:tc>
          <w:tcPr>
            <w:tcW w:w="1143" w:type="dxa"/>
            <w:tcBorders>
              <w:top w:val="nil"/>
              <w:left w:val="single" w:sz="4" w:space="0" w:color="auto"/>
              <w:bottom w:val="single" w:sz="4" w:space="0" w:color="auto"/>
              <w:right w:val="nil"/>
            </w:tcBorders>
            <w:vAlign w:val="center"/>
          </w:tcPr>
          <w:p w:rsidR="00F73BCA" w:rsidRPr="00E61469" w:rsidRDefault="00F73BCA" w:rsidP="00433248">
            <w:pPr>
              <w:spacing w:line="360" w:lineRule="auto"/>
              <w:jc w:val="center"/>
              <w:rPr>
                <w:rFonts w:ascii="Calibri" w:hAnsi="Calibri" w:cs="Arial"/>
              </w:rPr>
            </w:pPr>
            <w:r>
              <w:rPr>
                <w:rFonts w:ascii="Calibri" w:hAnsi="Calibri" w:cs="Arial"/>
              </w:rPr>
              <w:t>0.</w:t>
            </w:r>
            <w:r w:rsidR="00433248">
              <w:rPr>
                <w:rFonts w:ascii="Calibri" w:hAnsi="Calibri" w:cs="Arial"/>
              </w:rPr>
              <w:t>2</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w:t>
            </w:r>
            <w:r w:rsidR="00433248">
              <w:rPr>
                <w:rFonts w:ascii="Calibri" w:hAnsi="Calibri" w:cs="Arial"/>
              </w:rPr>
              <w:t>13</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w:t>
            </w:r>
            <w:r w:rsidR="00433248">
              <w:rPr>
                <w:rFonts w:ascii="Calibri" w:hAnsi="Calibri" w:cs="Arial"/>
              </w:rPr>
              <w:t>25</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0.</w:t>
            </w:r>
            <w:r w:rsidR="00433248">
              <w:rPr>
                <w:rFonts w:ascii="Calibri" w:hAnsi="Calibri" w:cs="Arial"/>
              </w:rPr>
              <w:t>13</w:t>
            </w:r>
          </w:p>
        </w:tc>
        <w:tc>
          <w:tcPr>
            <w:tcW w:w="1108" w:type="dxa"/>
            <w:tcBorders>
              <w:top w:val="nil"/>
              <w:left w:val="nil"/>
              <w:bottom w:val="single" w:sz="4" w:space="0" w:color="auto"/>
              <w:right w:val="nil"/>
            </w:tcBorders>
          </w:tcPr>
          <w:p w:rsidR="00F73BCA" w:rsidRDefault="00F73BCA" w:rsidP="00C64E30">
            <w:pPr>
              <w:spacing w:line="360" w:lineRule="auto"/>
              <w:jc w:val="center"/>
              <w:rPr>
                <w:rFonts w:ascii="Calibri" w:hAnsi="Calibri" w:cs="Arial"/>
              </w:rPr>
            </w:pPr>
            <w:r>
              <w:rPr>
                <w:rFonts w:ascii="Calibri" w:hAnsi="Calibri" w:cs="Arial"/>
              </w:rPr>
              <w:t>-</w:t>
            </w:r>
            <w:r w:rsidR="00C64E30">
              <w:rPr>
                <w:rFonts w:ascii="Calibri" w:hAnsi="Calibri" w:cs="Arial"/>
              </w:rPr>
              <w:t>1.05</w:t>
            </w:r>
          </w:p>
        </w:tc>
        <w:tc>
          <w:tcPr>
            <w:tcW w:w="1137"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proofErr w:type="spellStart"/>
            <w:r>
              <w:rPr>
                <w:rFonts w:ascii="Calibri" w:hAnsi="Calibri" w:cs="Arial"/>
              </w:rPr>
              <w:t>n.a</w:t>
            </w:r>
            <w:proofErr w:type="spellEnd"/>
            <w:r>
              <w:rPr>
                <w:rFonts w:ascii="Calibri" w:hAnsi="Calibri" w:cs="Arial"/>
              </w:rPr>
              <w:t>.</w:t>
            </w:r>
          </w:p>
        </w:tc>
      </w:tr>
    </w:tbl>
    <w:p w:rsidR="00F73BCA" w:rsidRPr="005501AD" w:rsidRDefault="00F73BCA" w:rsidP="00F73BCA">
      <w:pPr>
        <w:spacing w:after="0" w:line="240" w:lineRule="auto"/>
        <w:rPr>
          <w:rFonts w:ascii="Calibri" w:hAnsi="Calibri" w:cs="Arial"/>
          <w:sz w:val="20"/>
          <w:szCs w:val="20"/>
        </w:rPr>
      </w:pPr>
      <w:r w:rsidRPr="00564D10">
        <w:rPr>
          <w:noProof/>
          <w:sz w:val="20"/>
          <w:szCs w:val="20"/>
          <w:lang w:eastAsia="en-GB"/>
        </w:rPr>
        <w:t xml:space="preserve">Mean (M) and standard deviation (SD) for younger and senior adults including significant result for Pr </w:t>
      </w:r>
      <w:r w:rsidRPr="00564D10">
        <w:rPr>
          <w:rFonts w:ascii="Calibri" w:hAnsi="Calibri" w:cs="Arial"/>
          <w:sz w:val="20"/>
          <w:szCs w:val="20"/>
        </w:rPr>
        <w:t>(</w:t>
      </w:r>
      <w:r w:rsidR="00E43F72">
        <w:rPr>
          <w:rFonts w:ascii="Calibri" w:hAnsi="Calibri" w:cs="Arial"/>
          <w:sz w:val="20"/>
          <w:szCs w:val="20"/>
        </w:rPr>
        <w:t>H vs. “ol</w:t>
      </w:r>
      <w:r w:rsidRPr="00564D10">
        <w:rPr>
          <w:rFonts w:ascii="Calibri" w:hAnsi="Calibri" w:cs="Arial"/>
          <w:sz w:val="20"/>
          <w:szCs w:val="20"/>
        </w:rPr>
        <w:t>d</w:t>
      </w:r>
      <w:r w:rsidR="00E43F72">
        <w:rPr>
          <w:rFonts w:ascii="Calibri" w:hAnsi="Calibri" w:cs="Arial"/>
          <w:sz w:val="20"/>
          <w:szCs w:val="20"/>
        </w:rPr>
        <w:t>”</w:t>
      </w:r>
      <w:r w:rsidRPr="00564D10">
        <w:rPr>
          <w:rFonts w:ascii="Calibri" w:hAnsi="Calibri" w:cs="Arial"/>
          <w:sz w:val="20"/>
          <w:szCs w:val="20"/>
        </w:rPr>
        <w:t xml:space="preserve"> response to novel items</w:t>
      </w:r>
      <w:r w:rsidRPr="00564D10">
        <w:rPr>
          <w:noProof/>
          <w:sz w:val="20"/>
          <w:szCs w:val="20"/>
          <w:lang w:eastAsia="en-GB"/>
        </w:rPr>
        <w:t xml:space="preserve">), PrSim </w:t>
      </w:r>
      <w:r>
        <w:rPr>
          <w:rFonts w:ascii="Calibri" w:hAnsi="Calibri" w:cs="Arial"/>
          <w:sz w:val="20"/>
          <w:szCs w:val="20"/>
        </w:rPr>
        <w:t>(</w:t>
      </w:r>
      <w:r w:rsidRPr="00564D10">
        <w:rPr>
          <w:rFonts w:ascii="Calibri" w:hAnsi="Calibri" w:cs="Arial"/>
          <w:sz w:val="20"/>
          <w:szCs w:val="20"/>
        </w:rPr>
        <w:t xml:space="preserve">Hits </w:t>
      </w:r>
      <w:r w:rsidR="00E43F72">
        <w:rPr>
          <w:rFonts w:ascii="Calibri" w:hAnsi="Calibri" w:cs="Arial"/>
          <w:sz w:val="20"/>
          <w:szCs w:val="20"/>
        </w:rPr>
        <w:t>vs.</w:t>
      </w:r>
      <w:r w:rsidRPr="00564D10">
        <w:rPr>
          <w:rFonts w:ascii="Calibri" w:hAnsi="Calibri" w:cs="Arial"/>
          <w:sz w:val="20"/>
          <w:szCs w:val="20"/>
        </w:rPr>
        <w:t xml:space="preserve"> FA), </w:t>
      </w:r>
      <w:r w:rsidR="00E43F72">
        <w:rPr>
          <w:noProof/>
          <w:sz w:val="20"/>
          <w:szCs w:val="20"/>
          <w:lang w:eastAsia="en-GB"/>
        </w:rPr>
        <w:t>PS</w:t>
      </w:r>
      <w:r w:rsidRPr="00564D10">
        <w:rPr>
          <w:noProof/>
          <w:sz w:val="20"/>
          <w:szCs w:val="20"/>
          <w:lang w:eastAsia="en-GB"/>
        </w:rPr>
        <w:t xml:space="preserve"> (</w:t>
      </w:r>
      <w:r w:rsidR="00E43F72">
        <w:rPr>
          <w:rFonts w:ascii="Calibri" w:hAnsi="Calibri" w:cs="Arial"/>
          <w:sz w:val="20"/>
          <w:szCs w:val="20"/>
        </w:rPr>
        <w:t>CL vs. “</w:t>
      </w:r>
      <w:r w:rsidRPr="00564D10">
        <w:rPr>
          <w:rFonts w:ascii="Calibri" w:hAnsi="Calibri" w:cs="Arial"/>
          <w:sz w:val="20"/>
          <w:szCs w:val="20"/>
        </w:rPr>
        <w:t>similar</w:t>
      </w:r>
      <w:r w:rsidR="00E43F72">
        <w:rPr>
          <w:rFonts w:ascii="Calibri" w:hAnsi="Calibri" w:cs="Arial"/>
          <w:sz w:val="20"/>
          <w:szCs w:val="20"/>
        </w:rPr>
        <w:t>”</w:t>
      </w:r>
      <w:r w:rsidRPr="00564D10">
        <w:rPr>
          <w:rFonts w:ascii="Calibri" w:hAnsi="Calibri" w:cs="Arial"/>
          <w:sz w:val="20"/>
          <w:szCs w:val="20"/>
        </w:rPr>
        <w:t xml:space="preserve"> response to novel items</w:t>
      </w:r>
      <w:r w:rsidR="00C03CED">
        <w:rPr>
          <w:rFonts w:ascii="Calibri" w:hAnsi="Calibri" w:cs="Arial"/>
          <w:sz w:val="20"/>
          <w:szCs w:val="20"/>
        </w:rPr>
        <w:t>)</w:t>
      </w:r>
      <w:r w:rsidRPr="00564D10">
        <w:rPr>
          <w:rFonts w:ascii="Calibri" w:hAnsi="Calibri" w:cs="Arial"/>
          <w:sz w:val="20"/>
          <w:szCs w:val="20"/>
        </w:rPr>
        <w:t xml:space="preserve"> a</w:t>
      </w:r>
      <w:r>
        <w:rPr>
          <w:noProof/>
          <w:sz w:val="20"/>
          <w:szCs w:val="20"/>
          <w:lang w:eastAsia="en-GB"/>
        </w:rPr>
        <w:t>nd response bias (Br</w:t>
      </w:r>
      <w:r w:rsidRPr="00564D10">
        <w:rPr>
          <w:noProof/>
          <w:sz w:val="20"/>
          <w:szCs w:val="20"/>
          <w:lang w:eastAsia="en-GB"/>
        </w:rPr>
        <w:t>)</w:t>
      </w:r>
      <w:r w:rsidRPr="00564D10">
        <w:rPr>
          <w:rFonts w:ascii="Calibri" w:hAnsi="Calibri" w:cs="Arial"/>
          <w:sz w:val="20"/>
          <w:szCs w:val="20"/>
        </w:rPr>
        <w:t>.</w:t>
      </w:r>
      <w:r>
        <w:rPr>
          <w:rFonts w:ascii="Calibri" w:hAnsi="Calibri" w:cs="Arial"/>
          <w:sz w:val="20"/>
          <w:szCs w:val="20"/>
        </w:rPr>
        <w:t xml:space="preserve"> Within response bias positive values of C indicate a conservative bias while negative values indicate a liberal bias. </w:t>
      </w:r>
      <w:r>
        <w:rPr>
          <w:noProof/>
          <w:sz w:val="20"/>
          <w:szCs w:val="20"/>
          <w:lang w:eastAsia="en-GB"/>
        </w:rPr>
        <w:t xml:space="preserve">Note: </w:t>
      </w:r>
      <w:proofErr w:type="spellStart"/>
      <w:r w:rsidRPr="005501AD">
        <w:rPr>
          <w:rFonts w:ascii="Calibri" w:hAnsi="Calibri" w:cs="Arial"/>
          <w:sz w:val="20"/>
          <w:szCs w:val="20"/>
        </w:rPr>
        <w:t>n.a</w:t>
      </w:r>
      <w:proofErr w:type="spellEnd"/>
      <w:r w:rsidRPr="005501AD">
        <w:rPr>
          <w:rFonts w:ascii="Calibri" w:hAnsi="Calibri" w:cs="Arial"/>
          <w:sz w:val="20"/>
          <w:szCs w:val="20"/>
        </w:rPr>
        <w:t xml:space="preserve">. </w:t>
      </w:r>
      <w:r>
        <w:rPr>
          <w:rFonts w:ascii="Calibri" w:hAnsi="Calibri" w:cs="Arial"/>
          <w:sz w:val="20"/>
          <w:szCs w:val="20"/>
        </w:rPr>
        <w:t>means</w:t>
      </w:r>
      <w:r w:rsidRPr="005501AD">
        <w:rPr>
          <w:rFonts w:ascii="Calibri" w:hAnsi="Calibri" w:cs="Arial"/>
          <w:sz w:val="20"/>
          <w:szCs w:val="20"/>
        </w:rPr>
        <w:t xml:space="preserve"> ‘not significant’</w:t>
      </w:r>
      <w:r>
        <w:rPr>
          <w:rFonts w:ascii="Calibri" w:hAnsi="Calibri" w:cs="Arial"/>
          <w:sz w:val="20"/>
          <w:szCs w:val="20"/>
        </w:rPr>
        <w:t xml:space="preserve">. T-test performed at 25 degrees of freedom. </w:t>
      </w:r>
    </w:p>
    <w:p w:rsidR="00F73BCA" w:rsidRPr="00564D10" w:rsidRDefault="00F73BCA" w:rsidP="00F73BCA">
      <w:pPr>
        <w:spacing w:after="0" w:line="240" w:lineRule="auto"/>
        <w:rPr>
          <w:rFonts w:ascii="Calibri" w:hAnsi="Calibri" w:cs="Arial"/>
          <w:sz w:val="20"/>
          <w:szCs w:val="20"/>
        </w:rPr>
      </w:pPr>
    </w:p>
    <w:p w:rsidR="00F73BCA" w:rsidRDefault="00F73BCA" w:rsidP="00F73BCA">
      <w:pPr>
        <w:spacing w:line="360" w:lineRule="auto"/>
        <w:rPr>
          <w:noProof/>
          <w:lang w:eastAsia="en-GB"/>
        </w:rPr>
      </w:pPr>
    </w:p>
    <w:p w:rsidR="00F73BCA" w:rsidRPr="00326653" w:rsidRDefault="00F73BCA" w:rsidP="00F73BCA">
      <w:pPr>
        <w:spacing w:line="360" w:lineRule="auto"/>
        <w:ind w:firstLine="720"/>
        <w:rPr>
          <w:rFonts w:asciiTheme="majorHAnsi" w:hAnsiTheme="majorHAnsi"/>
          <w:b/>
          <w:noProof/>
          <w:sz w:val="26"/>
          <w:szCs w:val="26"/>
          <w:lang w:eastAsia="en-GB"/>
        </w:rPr>
      </w:pPr>
      <w:r w:rsidRPr="00326653">
        <w:rPr>
          <w:rFonts w:asciiTheme="majorHAnsi" w:hAnsiTheme="majorHAnsi"/>
          <w:b/>
          <w:noProof/>
          <w:sz w:val="26"/>
          <w:szCs w:val="26"/>
          <w:lang w:eastAsia="en-GB"/>
        </w:rPr>
        <w:t>ERP Analysis Strategy</w:t>
      </w:r>
    </w:p>
    <w:p w:rsidR="00F73BCA" w:rsidRDefault="00F73BCA" w:rsidP="00F73BCA">
      <w:pPr>
        <w:spacing w:line="360" w:lineRule="auto"/>
        <w:outlineLvl w:val="0"/>
        <w:rPr>
          <w:rFonts w:ascii="Calibri" w:hAnsi="Calibri" w:cs="Arial"/>
        </w:rPr>
      </w:pPr>
      <w:r>
        <w:rPr>
          <w:rFonts w:ascii="Calibri" w:hAnsi="Calibri" w:cs="Arial"/>
        </w:rPr>
        <w:t xml:space="preserve">Due to the small group sizes, an exploratory analysis of magnitude over the left parietal scalp (shown in Figure </w:t>
      </w:r>
      <w:r w:rsidR="00765DDF">
        <w:rPr>
          <w:rFonts w:ascii="Calibri" w:hAnsi="Calibri" w:cs="Arial"/>
        </w:rPr>
        <w:t>6</w:t>
      </w:r>
      <w:r>
        <w:rPr>
          <w:rFonts w:ascii="Calibri" w:hAnsi="Calibri" w:cs="Arial"/>
        </w:rPr>
        <w:t>) was conducted. This analysis included data from eight electrodes: TP7, CP5, CP3, CP1, P1, P3, P5 and P7.  The time interval of 450 to 800ms was chosen based both on</w:t>
      </w:r>
      <w:r w:rsidR="004C6B0F">
        <w:rPr>
          <w:rFonts w:ascii="Calibri" w:hAnsi="Calibri" w:cs="Arial"/>
        </w:rPr>
        <w:t xml:space="preserve"> previous research (Curran, 2004</w:t>
      </w:r>
      <w:r>
        <w:rPr>
          <w:rFonts w:ascii="Calibri" w:hAnsi="Calibri" w:cs="Arial"/>
        </w:rPr>
        <w:t xml:space="preserve">; </w:t>
      </w:r>
      <w:proofErr w:type="spellStart"/>
      <w:r>
        <w:rPr>
          <w:rFonts w:ascii="Calibri" w:hAnsi="Calibri" w:cs="Arial"/>
        </w:rPr>
        <w:t>Rugg</w:t>
      </w:r>
      <w:proofErr w:type="spellEnd"/>
      <w:r>
        <w:rPr>
          <w:rFonts w:ascii="Calibri" w:hAnsi="Calibri" w:cs="Arial"/>
        </w:rPr>
        <w:t xml:space="preserve"> &amp; Curran, 2007) and on visual inspection of the grand mean average waveforms for young adults and seniors (Figure </w:t>
      </w:r>
      <w:r w:rsidR="00765DDF">
        <w:rPr>
          <w:rFonts w:ascii="Calibri" w:hAnsi="Calibri" w:cs="Arial"/>
        </w:rPr>
        <w:t>7</w:t>
      </w:r>
      <w:r>
        <w:rPr>
          <w:rFonts w:ascii="Calibri" w:hAnsi="Calibri" w:cs="Arial"/>
        </w:rPr>
        <w:t xml:space="preserve"> and </w:t>
      </w:r>
      <w:r w:rsidR="00765DDF">
        <w:rPr>
          <w:rFonts w:ascii="Calibri" w:hAnsi="Calibri" w:cs="Arial"/>
        </w:rPr>
        <w:t>8</w:t>
      </w:r>
      <w:r>
        <w:rPr>
          <w:rFonts w:ascii="Calibri" w:hAnsi="Calibri" w:cs="Arial"/>
        </w:rPr>
        <w:t xml:space="preserve">). The four critical conditions which will be compared are: correct hits (H), correct lure rejections (CL), correct new rejections (CR) and false alarms to lure items where participants answer “old” (FA). </w:t>
      </w:r>
      <w:r w:rsidR="008C4C7F">
        <w:rPr>
          <w:rFonts w:ascii="Calibri" w:hAnsi="Calibri" w:cs="Arial"/>
        </w:rPr>
        <w:t xml:space="preserve">First, </w:t>
      </w:r>
      <w:r>
        <w:rPr>
          <w:rFonts w:ascii="Calibri" w:hAnsi="Calibri" w:cs="Arial"/>
        </w:rPr>
        <w:t xml:space="preserve"> a non-parametric permutation on the mean ERP waveforms was conducted in the time interval -200 to 1500ms (alpha = 0.05,uncorrected for mul</w:t>
      </w:r>
      <w:r w:rsidR="005123EA">
        <w:rPr>
          <w:rFonts w:ascii="Calibri" w:hAnsi="Calibri" w:cs="Arial"/>
        </w:rPr>
        <w:t>tiple comparisons;</w:t>
      </w:r>
      <w:r w:rsidR="00562364">
        <w:rPr>
          <w:rFonts w:ascii="Calibri" w:hAnsi="Calibri" w:cs="Arial"/>
        </w:rPr>
        <w:t xml:space="preserve"> </w:t>
      </w:r>
      <w:r w:rsidR="00562364">
        <w:t xml:space="preserve">Delorme &amp; </w:t>
      </w:r>
      <w:proofErr w:type="spellStart"/>
      <w:r w:rsidR="00562364">
        <w:t>Makeig</w:t>
      </w:r>
      <w:proofErr w:type="spellEnd"/>
      <w:r w:rsidR="00562364">
        <w:t>, 2004</w:t>
      </w:r>
      <w:r w:rsidR="005123EA">
        <w:rPr>
          <w:rFonts w:ascii="Calibri" w:hAnsi="Calibri" w:cs="Arial"/>
        </w:rPr>
        <w:t>)</w:t>
      </w:r>
      <w:r>
        <w:rPr>
          <w:rFonts w:ascii="Calibri" w:hAnsi="Calibri" w:cs="Arial"/>
        </w:rPr>
        <w:t>. Further post-hoc pair-wise comparisons (alpha = 0.05, uncorrected for multiple comparisons) using non-parametric permutations were computed to analyse the differences between the critical conditions for each age-group in the 450 to 800ms time interval: H vs. CR; H vs. CL; H vs. FA; CR vs. CL; CR vs. FA and CL vs. FA</w:t>
      </w:r>
      <w:r w:rsidR="00C76A15">
        <w:rPr>
          <w:rFonts w:ascii="Calibri" w:hAnsi="Calibri" w:cs="Arial"/>
        </w:rPr>
        <w:t xml:space="preserve"> (</w:t>
      </w:r>
      <w:r w:rsidR="00562364">
        <w:t xml:space="preserve">Delorme &amp; </w:t>
      </w:r>
      <w:proofErr w:type="spellStart"/>
      <w:r w:rsidR="00562364">
        <w:t>Makeig</w:t>
      </w:r>
      <w:proofErr w:type="spellEnd"/>
      <w:r w:rsidR="00562364">
        <w:t>, 2004</w:t>
      </w:r>
      <w:r w:rsidR="00C76A15">
        <w:rPr>
          <w:rFonts w:ascii="Calibri" w:hAnsi="Calibri" w:cs="Arial"/>
        </w:rPr>
        <w:t>)</w:t>
      </w:r>
      <w:r>
        <w:rPr>
          <w:rFonts w:ascii="Calibri" w:hAnsi="Calibri" w:cs="Arial"/>
        </w:rPr>
        <w:t xml:space="preserve">.    </w:t>
      </w:r>
    </w:p>
    <w:p w:rsidR="00F73BCA" w:rsidRDefault="00F73BCA" w:rsidP="00F73BCA">
      <w:pPr>
        <w:spacing w:line="360" w:lineRule="auto"/>
        <w:outlineLvl w:val="0"/>
        <w:rPr>
          <w:rFonts w:ascii="Calibri" w:hAnsi="Calibri" w:cs="Arial"/>
        </w:rPr>
      </w:pPr>
    </w:p>
    <w:p w:rsidR="00F73BCA" w:rsidRPr="000751AC" w:rsidRDefault="00F73BCA" w:rsidP="00F73BCA">
      <w:pPr>
        <w:spacing w:line="360" w:lineRule="auto"/>
        <w:outlineLvl w:val="0"/>
        <w:rPr>
          <w:rFonts w:ascii="Calibri" w:hAnsi="Calibri" w:cs="Arial"/>
        </w:rPr>
      </w:pPr>
      <w:r w:rsidRPr="006765BB">
        <w:rPr>
          <w:noProof/>
          <w:u w:val="single"/>
          <w:lang w:eastAsia="en-GB"/>
        </w:rPr>
        <w:t xml:space="preserve">64 electrode cap with </w:t>
      </w:r>
      <w:r>
        <w:rPr>
          <w:noProof/>
          <w:u w:val="single"/>
          <w:lang w:eastAsia="en-GB"/>
        </w:rPr>
        <w:t>electrodes used for analysis of left parietal effects</w:t>
      </w:r>
    </w:p>
    <w:p w:rsidR="00F73BCA" w:rsidRDefault="00730D2E" w:rsidP="00F73BCA">
      <w:pPr>
        <w:spacing w:line="360" w:lineRule="auto"/>
        <w:outlineLvl w:val="0"/>
        <w:rPr>
          <w:rFonts w:ascii="Calibri" w:hAnsi="Calibri" w:cs="Arial"/>
        </w:rPr>
      </w:pPr>
      <w:r w:rsidRPr="00730D2E">
        <w:rPr>
          <w:rFonts w:ascii="Calibri" w:hAnsi="Calibri" w:cs="Arial"/>
          <w:noProof/>
          <w:lang w:val="en-US" w:eastAsia="zh-TW"/>
        </w:rPr>
        <w:pict>
          <v:shape id="_x0000_s1601" type="#_x0000_t202" style="position:absolute;margin-left:33.95pt;margin-top:27.4pt;width:53.55pt;height:32.65pt;z-index:251738112;mso-height-percent:200;mso-height-percent:200;mso-width-relative:margin;mso-height-relative:margin" filled="f" stroked="f">
            <v:textbox style="mso-fit-shape-to-text:t">
              <w:txbxContent>
                <w:p w:rsidR="00B20C3A" w:rsidRPr="00552A2F" w:rsidRDefault="00B20C3A" w:rsidP="00F73BCA">
                  <w:pPr>
                    <w:rPr>
                      <w:b/>
                    </w:rPr>
                  </w:pPr>
                  <w:r>
                    <w:rPr>
                      <w:b/>
                    </w:rPr>
                    <w:t>Anterior</w:t>
                  </w:r>
                </w:p>
              </w:txbxContent>
            </v:textbox>
          </v:shape>
        </w:pict>
      </w:r>
      <w:r w:rsidRPr="00730D2E">
        <w:rPr>
          <w:noProof/>
          <w:lang w:eastAsia="en-GB"/>
        </w:rPr>
        <w:pict>
          <v:group id="_x0000_s1508" style="position:absolute;margin-left:131.7pt;margin-top:12.85pt;width:155.4pt;height:144.2pt;z-index:251736064" coordorigin="7536,4703" coordsize="3216,2967">
            <v:group id="_x0000_s1509" style="position:absolute;left:7536;top:4703;width:3216;height:2967" coordorigin="7388,5794" coordsize="3216,2967">
              <v:shape id="_x0000_s1510" type="#_x0000_t202" style="position:absolute;left:7837;top:7830;width:578;height:396;mso-width-relative:margin;mso-height-relative:margin" filled="f" stroked="f" strokecolor="white [3212]">
                <v:textbox style="mso-next-textbox:#_x0000_s1510">
                  <w:txbxContent>
                    <w:p w:rsidR="00B20C3A" w:rsidRPr="00062201" w:rsidRDefault="00B20C3A" w:rsidP="00F73BCA">
                      <w:pPr>
                        <w:rPr>
                          <w:b/>
                          <w:sz w:val="12"/>
                          <w:szCs w:val="12"/>
                        </w:rPr>
                      </w:pPr>
                      <w:r w:rsidRPr="00062201">
                        <w:rPr>
                          <w:b/>
                          <w:sz w:val="12"/>
                          <w:szCs w:val="12"/>
                        </w:rPr>
                        <w:t>P7</w:t>
                      </w:r>
                    </w:p>
                  </w:txbxContent>
                </v:textbox>
              </v:shape>
              <v:group id="_x0000_s1511" style="position:absolute;left:7388;top:5794;width:3216;height:2967" coordorigin="7388,5794" coordsize="3216,2967">
                <v:shape id="_x0000_s1512" type="#_x0000_t202" style="position:absolute;left:8046;top:7746;width:578;height:396;mso-width-relative:margin;mso-height-relative:margin" filled="f" stroked="f" strokecolor="white [3212]">
                  <v:textbox style="mso-next-textbox:#_x0000_s1512">
                    <w:txbxContent>
                      <w:p w:rsidR="00B20C3A" w:rsidRPr="00814231" w:rsidRDefault="00B20C3A" w:rsidP="00F73BCA">
                        <w:pPr>
                          <w:rPr>
                            <w:b/>
                            <w:sz w:val="12"/>
                            <w:szCs w:val="12"/>
                          </w:rPr>
                        </w:pPr>
                        <w:r w:rsidRPr="00814231">
                          <w:rPr>
                            <w:b/>
                            <w:sz w:val="12"/>
                            <w:szCs w:val="12"/>
                          </w:rPr>
                          <w:t>P5</w:t>
                        </w:r>
                      </w:p>
                    </w:txbxContent>
                  </v:textbox>
                </v:shape>
                <v:group id="_x0000_s1513" style="position:absolute;left:7388;top:5794;width:3216;height:2967" coordorigin="7388,5794" coordsize="3216,2967">
                  <v:shape id="_x0000_s1514" type="#_x0000_t202" style="position:absolute;left:7662;top:7493;width:520;height:396;mso-width-relative:margin;mso-height-relative:margin" filled="f" stroked="f" strokecolor="white [3212]">
                    <v:textbox style="mso-next-textbox:#_x0000_s1514">
                      <w:txbxContent>
                        <w:p w:rsidR="00B20C3A" w:rsidRPr="00062201" w:rsidRDefault="00B20C3A" w:rsidP="00F73BCA">
                          <w:pPr>
                            <w:rPr>
                              <w:b/>
                              <w:sz w:val="12"/>
                              <w:szCs w:val="12"/>
                            </w:rPr>
                          </w:pPr>
                          <w:r w:rsidRPr="00062201">
                            <w:rPr>
                              <w:b/>
                              <w:sz w:val="12"/>
                              <w:szCs w:val="12"/>
                            </w:rPr>
                            <w:t>TP7</w:t>
                          </w:r>
                        </w:p>
                      </w:txbxContent>
                    </v:textbox>
                  </v:shape>
                  <v:group id="_x0000_s1515" style="position:absolute;left:7388;top:5794;width:3216;height:2967" coordorigin="7388,5794" coordsize="3216,2967">
                    <v:shape id="_x0000_s1516" type="#_x0000_t202" style="position:absolute;left:8571;top:7620;width:578;height:396;mso-width-relative:margin;mso-height-relative:margin" filled="f" stroked="f" strokecolor="white [3212]">
                      <v:textbox style="mso-next-textbox:#_x0000_s1516">
                        <w:txbxContent>
                          <w:p w:rsidR="00B20C3A" w:rsidRPr="00062201" w:rsidRDefault="00B20C3A" w:rsidP="00F73BCA">
                            <w:pPr>
                              <w:rPr>
                                <w:b/>
                                <w:sz w:val="12"/>
                                <w:szCs w:val="12"/>
                              </w:rPr>
                            </w:pPr>
                            <w:r w:rsidRPr="00062201">
                              <w:rPr>
                                <w:b/>
                                <w:sz w:val="12"/>
                                <w:szCs w:val="12"/>
                              </w:rPr>
                              <w:t>P1</w:t>
                            </w:r>
                          </w:p>
                        </w:txbxContent>
                      </v:textbox>
                    </v:shape>
                    <v:group id="_x0000_s1517" style="position:absolute;left:7388;top:5794;width:3216;height:2967" coordorigin="7388,5794" coordsize="3216,2967">
                      <v:group id="_x0000_s1518" style="position:absolute;left:7388;top:5794;width:3216;height:2967" coordorigin="7388,5794" coordsize="3216,2967">
                        <v:group id="_x0000_s1519" style="position:absolute;left:7388;top:5794;width:3216;height:2967" coordorigin="7388,5794" coordsize="3216,2967">
                          <v:group id="_x0000_s1520" style="position:absolute;left:7388;top:5794;width:3216;height:2967" coordorigin="7362,5777" coordsize="3216,2967">
                            <v:group id="_x0000_s1521" style="position:absolute;left:7362;top:5777;width:3216;height:2901" coordorigin="7362,5777" coordsize="3216,2901">
                              <v:oval id="_x0000_s1522" style="position:absolute;left:7500;top:6035;width:2942;height:2643" filled="f"/>
                              <v:shape id="_x0000_s1523" style="position:absolute;left:8757;top:5777;width:392;height:258" coordsize="392,258" path="m,258c71,129,143,,208,v65,,130,189,184,258e" filled="f">
                                <v:path arrowok="t"/>
                              </v:shape>
                              <v:shape id="_x0000_s1524" style="position:absolute;left:7362;top:7013;width:148;height:733" coordsize="148,733" path="m138,187c118,114,98,42,79,21,60,,33,19,21,62,9,105,5,179,4,279,3,379,,589,13,661v13,72,45,60,66,50c100,701,128,643,138,603v10,-40,-8,-47,,-133e" filled="f">
                                <v:path arrowok="t"/>
                              </v:shape>
                              <v:shape id="_x0000_s1525" style="position:absolute;left:10442;top:7013;width:136;height:733;flip:x" coordsize="148,733" path="m138,187c118,114,98,42,79,21,60,,33,19,21,62,9,105,5,179,4,279,3,379,,589,13,661v13,72,45,60,66,50c100,701,128,643,138,603v10,-40,-8,-47,,-133e" filled="f">
                                <v:path arrowok="t"/>
                              </v:shape>
                            </v:group>
                            <v:group id="_x0000_s1526" style="position:absolute;left:7734;top:6184;width:2454;height:2560" coordorigin="7734,6184" coordsize="2454,2560">
                              <v:group id="_x0000_s1527" style="position:absolute;left:8884;top:6184;width:143;height:2560" coordorigin="8884,6184" coordsize="143,2560">
                                <v:oval id="_x0000_s1528" style="position:absolute;left:8884;top:6184;width:143;height:143"/>
                                <v:oval id="_x0000_s1529" style="position:absolute;left:8884;top:6458;width:143;height:143"/>
                                <v:oval id="_x0000_s1530" style="position:absolute;left:8884;top:6748;width:143;height:143"/>
                                <v:oval id="_x0000_s1531" style="position:absolute;left:8884;top:7013;width:143;height:143"/>
                                <v:oval id="_x0000_s1532" style="position:absolute;left:8884;top:7290;width:143;height:143"/>
                                <v:oval id="_x0000_s1533" style="position:absolute;left:8884;top:7558;width:143;height:143"/>
                                <v:oval id="_x0000_s1534" style="position:absolute;left:8884;top:7813;width:143;height:143"/>
                                <v:oval id="_x0000_s1535" style="position:absolute;left:8884;top:8099;width:143;height:143"/>
                                <v:oval id="_x0000_s1536" style="position:absolute;left:8884;top:8601;width:143;height:143"/>
                                <v:oval id="_x0000_s1537" style="position:absolute;left:8884;top:8339;width:143;height:143"/>
                              </v:group>
                              <v:group id="_x0000_s1538" style="position:absolute;left:7734;top:6184;width:1084;height:2298" coordorigin="7734,6184" coordsize="1084,2298">
                                <v:oval id="_x0000_s1539" style="position:absolute;left:8614;top:6184;width:143;height:143"/>
                                <v:oval id="_x0000_s1540" style="position:absolute;left:8532;top:6392;width:143;height:143"/>
                                <v:oval id="_x0000_s1541" style="position:absolute;left:7960;top:6458;width:143;height:143"/>
                                <v:oval id="_x0000_s1542" style="position:absolute;left:8163;top:6601;width:143;height:143"/>
                                <v:oval id="_x0000_s1543" style="position:absolute;left:8389;top:6727;width:143;height:143"/>
                                <v:oval id="_x0000_s1544" style="position:absolute;left:8675;top:6748;width:143;height:143"/>
                                <v:oval id="_x0000_s1545" style="position:absolute;left:8614;top:7013;width:143;height:143"/>
                                <v:oval id="_x0000_s1546" style="position:absolute;left:8614;top:7290;width:143;height:143"/>
                                <v:oval id="_x0000_s1547" style="position:absolute;left:8612;top:7558;width:143;height:143" fillcolor="black [3213]"/>
                                <v:oval id="_x0000_s1548" style="position:absolute;left:8614;top:7813;width:143;height:143" fillcolor="black [3213]"/>
                                <v:oval id="_x0000_s1549" style="position:absolute;left:8326;top:6249;width:143;height:143"/>
                                <v:oval id="_x0000_s1550" style="position:absolute;left:8469;top:8125;width:143;height:143"/>
                                <v:oval id="_x0000_s1551" style="position:absolute;left:8614;top:8339;width:143;height:143"/>
                                <v:oval id="_x0000_s1552" style="position:absolute;left:8020;top:7290;width:143;height:143"/>
                                <v:oval id="_x0000_s1553" style="position:absolute;left:8246;top:8196;width:143;height:143"/>
                                <v:oval id="_x0000_s1554" style="position:absolute;left:7734;top:6802;width:143;height:143"/>
                                <v:oval id="_x0000_s1555" style="position:absolute;left:8675;top:8099;width:143;height:143"/>
                                <v:oval id="_x0000_s1556" style="position:absolute;left:8020;top:6945;width:143;height:143"/>
                                <v:oval id="_x0000_s1557" style="position:absolute;left:8326;top:7013;width:143;height:143"/>
                                <v:oval id="_x0000_s1558" style="position:absolute;left:8389;top:7889;width:143;height:143" fillcolor="black [3213]"/>
                                <v:oval id="_x0000_s1559" style="position:absolute;left:8326;top:7290;width:143;height:143"/>
                                <v:oval id="_x0000_s1560" style="position:absolute;left:7734;top:7290;width:143;height:143"/>
                                <v:oval id="_x0000_s1561" style="position:absolute;left:8389;top:7603;width:143;height:143" fillcolor="black [3213]"/>
                                <v:oval id="_x0000_s1562" style="position:absolute;left:8103;top:7670;width:143;height:143" fillcolor="black [3213]"/>
                                <v:oval id="_x0000_s1563" style="position:absolute;left:7817;top:7746;width:143;height:143" fillcolor="black [3213]"/>
                                <v:oval id="_x0000_s1564" style="position:absolute;left:8163;top:7956;width:143;height:143" fillcolor="black [3213]"/>
                                <v:oval id="_x0000_s1565" style="position:absolute;left:7960;top:8053;width:143;height:143" fillcolor="black [3213]"/>
                                <v:oval id="_x0000_s1566" style="position:absolute;left:7817;top:8196;width:143;height:143"/>
                              </v:group>
                              <v:group id="_x0000_s1567" style="position:absolute;left:9095;top:6184;width:1093;height:2298;flip:x" coordorigin="7734,6184" coordsize="1084,2298">
                                <v:oval id="_x0000_s1568" style="position:absolute;left:8614;top:6184;width:143;height:143"/>
                                <v:oval id="_x0000_s1569" style="position:absolute;left:8532;top:6392;width:143;height:143"/>
                                <v:oval id="_x0000_s1570" style="position:absolute;left:7960;top:6458;width:143;height:143"/>
                                <v:oval id="_x0000_s1571" style="position:absolute;left:8163;top:6601;width:143;height:143"/>
                                <v:oval id="_x0000_s1572" style="position:absolute;left:8389;top:6727;width:143;height:143"/>
                                <v:oval id="_x0000_s1573" style="position:absolute;left:8675;top:6748;width:143;height:143"/>
                                <v:oval id="_x0000_s1574" style="position:absolute;left:8614;top:7013;width:143;height:143"/>
                                <v:oval id="_x0000_s1575" style="position:absolute;left:8614;top:7290;width:143;height:143"/>
                                <v:oval id="_x0000_s1576" style="position:absolute;left:8612;top:7558;width:143;height:143"/>
                                <v:oval id="_x0000_s1577" style="position:absolute;left:8614;top:7813;width:143;height:143"/>
                                <v:oval id="_x0000_s1578" style="position:absolute;left:8326;top:6249;width:143;height:143"/>
                                <v:oval id="_x0000_s1579" style="position:absolute;left:8469;top:8125;width:143;height:143"/>
                                <v:oval id="_x0000_s1580" style="position:absolute;left:8614;top:8339;width:143;height:143"/>
                                <v:oval id="_x0000_s1581" style="position:absolute;left:8020;top:7290;width:143;height:143"/>
                                <v:oval id="_x0000_s1582" style="position:absolute;left:8246;top:8196;width:143;height:143"/>
                                <v:oval id="_x0000_s1583" style="position:absolute;left:7734;top:6802;width:143;height:143"/>
                                <v:oval id="_x0000_s1584" style="position:absolute;left:8675;top:8099;width:143;height:143"/>
                                <v:oval id="_x0000_s1585" style="position:absolute;left:8020;top:6945;width:143;height:143"/>
                                <v:oval id="_x0000_s1586" style="position:absolute;left:8326;top:7013;width:143;height:143"/>
                                <v:oval id="_x0000_s1587" style="position:absolute;left:8389;top:7889;width:143;height:143"/>
                                <v:oval id="_x0000_s1588" style="position:absolute;left:8326;top:7290;width:143;height:143"/>
                                <v:oval id="_x0000_s1589" style="position:absolute;left:7734;top:7290;width:143;height:143"/>
                                <v:oval id="_x0000_s1590" style="position:absolute;left:8389;top:7603;width:143;height:143"/>
                                <v:oval id="_x0000_s1591" style="position:absolute;left:8103;top:7670;width:143;height:143"/>
                                <v:oval id="_x0000_s1592" style="position:absolute;left:7817;top:7746;width:143;height:143"/>
                                <v:oval id="_x0000_s1593" style="position:absolute;left:8163;top:7956;width:143;height:143"/>
                                <v:oval id="_x0000_s1594" style="position:absolute;left:7960;top:8053;width:143;height:143"/>
                                <v:oval id="_x0000_s1595" style="position:absolute;left:7817;top:8196;width:143;height:143"/>
                              </v:group>
                            </v:group>
                          </v:group>
                          <v:shape id="_x0000_s1596" type="#_x0000_t202" style="position:absolute;left:7939;top:7433;width:578;height:396;mso-width-relative:margin;mso-height-relative:margin" filled="f" stroked="f" strokecolor="white [3212]">
                            <v:textbox style="mso-next-textbox:#_x0000_s1596">
                              <w:txbxContent>
                                <w:p w:rsidR="00B20C3A" w:rsidRPr="00062201" w:rsidRDefault="00B20C3A" w:rsidP="00F73BCA">
                                  <w:pPr>
                                    <w:rPr>
                                      <w:b/>
                                      <w:sz w:val="12"/>
                                      <w:szCs w:val="12"/>
                                    </w:rPr>
                                  </w:pPr>
                                  <w:r w:rsidRPr="00062201">
                                    <w:rPr>
                                      <w:b/>
                                      <w:sz w:val="12"/>
                                      <w:szCs w:val="12"/>
                                    </w:rPr>
                                    <w:t>CP5</w:t>
                                  </w:r>
                                </w:p>
                                <w:p w:rsidR="00B20C3A" w:rsidRPr="00062201" w:rsidRDefault="00B20C3A" w:rsidP="00F73BCA">
                                  <w:pPr>
                                    <w:rPr>
                                      <w:sz w:val="16"/>
                                      <w:szCs w:val="16"/>
                                    </w:rPr>
                                  </w:pPr>
                                </w:p>
                              </w:txbxContent>
                            </v:textbox>
                          </v:shape>
                        </v:group>
                        <v:shape id="_x0000_s1597" type="#_x0000_t202" style="position:absolute;left:8240;top:7367;width:578;height:396;mso-width-relative:margin;mso-height-relative:margin" filled="f" stroked="f" strokecolor="white [3212]">
                          <v:textbox style="mso-next-textbox:#_x0000_s1597">
                            <w:txbxContent>
                              <w:p w:rsidR="00B20C3A" w:rsidRPr="00062201" w:rsidRDefault="00B20C3A" w:rsidP="00F73BCA">
                                <w:pPr>
                                  <w:rPr>
                                    <w:b/>
                                    <w:sz w:val="12"/>
                                    <w:szCs w:val="12"/>
                                  </w:rPr>
                                </w:pPr>
                                <w:r w:rsidRPr="00062201">
                                  <w:rPr>
                                    <w:b/>
                                    <w:sz w:val="12"/>
                                    <w:szCs w:val="12"/>
                                  </w:rPr>
                                  <w:t>CP3</w:t>
                                </w:r>
                              </w:p>
                            </w:txbxContent>
                          </v:textbox>
                        </v:shape>
                      </v:group>
                      <v:shape id="_x0000_s1598" type="#_x0000_t202" style="position:absolute;left:8517;top:7350;width:578;height:396;mso-width-relative:margin;mso-height-relative:margin" filled="f" stroked="f" strokecolor="white [3212]">
                        <v:textbox style="mso-next-textbox:#_x0000_s1598">
                          <w:txbxContent>
                            <w:p w:rsidR="00B20C3A" w:rsidRPr="00062201" w:rsidRDefault="00B20C3A" w:rsidP="00F73BCA">
                              <w:pPr>
                                <w:rPr>
                                  <w:b/>
                                  <w:sz w:val="12"/>
                                  <w:szCs w:val="12"/>
                                </w:rPr>
                              </w:pPr>
                              <w:r w:rsidRPr="00062201">
                                <w:rPr>
                                  <w:b/>
                                  <w:sz w:val="12"/>
                                  <w:szCs w:val="12"/>
                                </w:rPr>
                                <w:t>CP1</w:t>
                              </w:r>
                            </w:p>
                            <w:p w:rsidR="00B20C3A" w:rsidRPr="00062201" w:rsidRDefault="00B20C3A" w:rsidP="00F73BCA">
                              <w:pPr>
                                <w:rPr>
                                  <w:sz w:val="16"/>
                                  <w:szCs w:val="16"/>
                                </w:rPr>
                              </w:pPr>
                            </w:p>
                          </w:txbxContent>
                        </v:textbox>
                      </v:shape>
                    </v:group>
                  </v:group>
                </v:group>
              </v:group>
            </v:group>
            <v:shape id="_x0000_s1599" type="#_x0000_t202" style="position:absolute;left:8420;top:6583;width:578;height:396;mso-width-relative:margin;mso-height-relative:margin" filled="f" stroked="f" strokecolor="white [3212]">
              <v:textbox style="mso-next-textbox:#_x0000_s1599">
                <w:txbxContent>
                  <w:p w:rsidR="00B20C3A" w:rsidRPr="00062201" w:rsidRDefault="00B20C3A" w:rsidP="00F73BCA">
                    <w:pPr>
                      <w:rPr>
                        <w:b/>
                        <w:sz w:val="12"/>
                        <w:szCs w:val="12"/>
                      </w:rPr>
                    </w:pPr>
                    <w:r w:rsidRPr="00062201">
                      <w:rPr>
                        <w:b/>
                        <w:sz w:val="12"/>
                        <w:szCs w:val="12"/>
                      </w:rPr>
                      <w:t>P3</w:t>
                    </w:r>
                  </w:p>
                </w:txbxContent>
              </v:textbox>
            </v:shape>
          </v:group>
        </w:pict>
      </w:r>
    </w:p>
    <w:p w:rsidR="00F73BCA" w:rsidRDefault="00730D2E" w:rsidP="00F73BCA">
      <w:pPr>
        <w:spacing w:line="360" w:lineRule="auto"/>
        <w:outlineLvl w:val="0"/>
        <w:rPr>
          <w:rFonts w:ascii="Calibri" w:hAnsi="Calibri" w:cs="Arial"/>
        </w:rPr>
      </w:pPr>
      <w:r w:rsidRPr="00730D2E">
        <w:rPr>
          <w:noProof/>
          <w:lang w:eastAsia="en-GB"/>
        </w:rPr>
        <w:pict>
          <v:shapetype id="_x0000_t32" coordsize="21600,21600" o:spt="32" o:oned="t" path="m,l21600,21600e" filled="f">
            <v:path arrowok="t" fillok="f" o:connecttype="none"/>
            <o:lock v:ext="edit" shapetype="t"/>
          </v:shapetype>
          <v:shape id="_x0000_s1600" type="#_x0000_t32" style="position:absolute;margin-left:93.75pt;margin-top:2.5pt;width:0;height:108.5pt;flip:y;z-index:251737088" o:connectortype="straight">
            <v:stroke endarrow="block"/>
          </v:shape>
        </w:pict>
      </w:r>
    </w:p>
    <w:p w:rsidR="00F73BCA" w:rsidRDefault="00F73BCA" w:rsidP="00F73BCA">
      <w:pPr>
        <w:spacing w:line="360" w:lineRule="auto"/>
        <w:outlineLvl w:val="0"/>
        <w:rPr>
          <w:rFonts w:ascii="Calibri" w:hAnsi="Calibri" w:cs="Arial"/>
        </w:rPr>
      </w:pPr>
    </w:p>
    <w:p w:rsidR="00F73BCA" w:rsidRDefault="00F73BCA" w:rsidP="00F73BCA">
      <w:pPr>
        <w:spacing w:line="360" w:lineRule="auto"/>
        <w:outlineLvl w:val="0"/>
        <w:rPr>
          <w:rFonts w:ascii="Calibri" w:hAnsi="Calibri" w:cs="Arial"/>
        </w:rPr>
      </w:pPr>
    </w:p>
    <w:p w:rsidR="00F73BCA" w:rsidRDefault="00730D2E" w:rsidP="00F73BCA">
      <w:pPr>
        <w:spacing w:line="360" w:lineRule="auto"/>
        <w:outlineLvl w:val="0"/>
        <w:rPr>
          <w:rFonts w:ascii="Calibri" w:hAnsi="Calibri" w:cs="Arial"/>
        </w:rPr>
      </w:pPr>
      <w:r>
        <w:rPr>
          <w:rFonts w:ascii="Calibri" w:hAnsi="Calibri" w:cs="Arial"/>
          <w:noProof/>
          <w:lang w:eastAsia="en-GB"/>
        </w:rPr>
        <w:pict>
          <v:shape id="_x0000_s1602" type="#_x0000_t202" style="position:absolute;margin-left:30.05pt;margin-top:5.15pt;width:63.7pt;height:32.65pt;z-index:251739136;mso-height-percent:200;mso-height-percent:200;mso-width-relative:margin;mso-height-relative:margin" filled="f" stroked="f">
            <v:textbox style="mso-fit-shape-to-text:t">
              <w:txbxContent>
                <w:p w:rsidR="00B20C3A" w:rsidRPr="00552A2F" w:rsidRDefault="00B20C3A" w:rsidP="00F73BCA">
                  <w:pPr>
                    <w:rPr>
                      <w:b/>
                    </w:rPr>
                  </w:pPr>
                  <w:r>
                    <w:rPr>
                      <w:b/>
                    </w:rPr>
                    <w:t>Posterior</w:t>
                  </w:r>
                </w:p>
              </w:txbxContent>
            </v:textbox>
          </v:shape>
        </w:pict>
      </w:r>
    </w:p>
    <w:p w:rsidR="00F73BCA" w:rsidRDefault="00F73BCA" w:rsidP="00F73BCA">
      <w:pPr>
        <w:spacing w:line="360" w:lineRule="auto"/>
        <w:outlineLvl w:val="0"/>
        <w:rPr>
          <w:rFonts w:ascii="Calibri" w:hAnsi="Calibri" w:cs="Arial"/>
          <w:sz w:val="20"/>
          <w:szCs w:val="20"/>
        </w:rPr>
      </w:pPr>
    </w:p>
    <w:p w:rsidR="00F73BCA" w:rsidRDefault="00F73BCA" w:rsidP="00F73BCA">
      <w:pPr>
        <w:spacing w:line="360" w:lineRule="auto"/>
        <w:outlineLvl w:val="0"/>
        <w:rPr>
          <w:rFonts w:ascii="Calibri" w:hAnsi="Calibri" w:cs="Arial"/>
          <w:sz w:val="20"/>
          <w:szCs w:val="20"/>
        </w:rPr>
      </w:pPr>
      <w:r w:rsidRPr="006765BB">
        <w:rPr>
          <w:b/>
          <w:noProof/>
          <w:lang w:eastAsia="en-GB"/>
        </w:rPr>
        <w:t>Figu</w:t>
      </w:r>
      <w:r>
        <w:rPr>
          <w:b/>
          <w:noProof/>
          <w:lang w:eastAsia="en-GB"/>
        </w:rPr>
        <w:t xml:space="preserve">re </w:t>
      </w:r>
      <w:r w:rsidR="00765DDF">
        <w:rPr>
          <w:b/>
          <w:noProof/>
          <w:lang w:eastAsia="en-GB"/>
        </w:rPr>
        <w:t>6</w:t>
      </w:r>
      <w:r w:rsidRPr="006765BB">
        <w:rPr>
          <w:b/>
          <w:noProof/>
          <w:lang w:eastAsia="en-GB"/>
        </w:rPr>
        <w:t>.</w:t>
      </w:r>
      <w:r w:rsidRPr="006765BB">
        <w:rPr>
          <w:noProof/>
          <w:sz w:val="20"/>
          <w:szCs w:val="20"/>
          <w:lang w:eastAsia="en-GB"/>
        </w:rPr>
        <w:t xml:space="preserve"> </w:t>
      </w:r>
      <w:r w:rsidRPr="006765BB">
        <w:rPr>
          <w:rFonts w:ascii="Calibri" w:hAnsi="Calibri" w:cs="Arial"/>
          <w:sz w:val="20"/>
          <w:szCs w:val="20"/>
        </w:rPr>
        <w:t>Area of interest on the left parietal scalp consisting of TP7, CP5, CP3, CP1, P1, P3, P5, P7 electrodes.</w:t>
      </w:r>
      <w:r>
        <w:rPr>
          <w:rFonts w:ascii="Calibri" w:hAnsi="Calibri" w:cs="Arial"/>
          <w:sz w:val="20"/>
          <w:szCs w:val="20"/>
        </w:rPr>
        <w:t xml:space="preserve"> </w:t>
      </w:r>
    </w:p>
    <w:p w:rsidR="00F73BCA" w:rsidRDefault="00F73BCA" w:rsidP="00F73BCA">
      <w:pPr>
        <w:spacing w:line="360" w:lineRule="auto"/>
        <w:ind w:firstLine="720"/>
        <w:rPr>
          <w:b/>
          <w:noProof/>
          <w:sz w:val="28"/>
          <w:szCs w:val="28"/>
          <w:lang w:eastAsia="en-GB"/>
        </w:rPr>
      </w:pPr>
    </w:p>
    <w:p w:rsidR="00F73BCA" w:rsidRPr="00326653" w:rsidRDefault="00F73BCA" w:rsidP="00F73BCA">
      <w:pPr>
        <w:spacing w:line="360" w:lineRule="auto"/>
        <w:ind w:firstLine="720"/>
        <w:rPr>
          <w:rFonts w:asciiTheme="majorHAnsi" w:hAnsiTheme="majorHAnsi"/>
          <w:b/>
          <w:noProof/>
          <w:sz w:val="26"/>
          <w:szCs w:val="26"/>
          <w:lang w:eastAsia="en-GB"/>
        </w:rPr>
      </w:pPr>
      <w:r w:rsidRPr="00326653">
        <w:rPr>
          <w:rFonts w:asciiTheme="majorHAnsi" w:hAnsiTheme="majorHAnsi"/>
          <w:b/>
          <w:noProof/>
          <w:sz w:val="26"/>
          <w:szCs w:val="26"/>
          <w:lang w:eastAsia="en-GB"/>
        </w:rPr>
        <w:t>ERP Data</w:t>
      </w:r>
    </w:p>
    <w:p w:rsidR="00F73BCA" w:rsidRDefault="00F73BCA" w:rsidP="00F73BCA">
      <w:pPr>
        <w:spacing w:line="360" w:lineRule="auto"/>
        <w:rPr>
          <w:rFonts w:ascii="Calibri" w:hAnsi="Calibri" w:cs="Arial"/>
        </w:rPr>
      </w:pPr>
      <w:r>
        <w:rPr>
          <w:rFonts w:ascii="Calibri" w:hAnsi="Calibri" w:cs="Arial"/>
        </w:rPr>
        <w:t xml:space="preserve">Grand average ERP waveforms are shown for each group from </w:t>
      </w:r>
      <w:r w:rsidR="001F2545">
        <w:rPr>
          <w:rFonts w:ascii="Calibri" w:hAnsi="Calibri" w:cs="Arial"/>
        </w:rPr>
        <w:t xml:space="preserve">the </w:t>
      </w:r>
      <w:r>
        <w:rPr>
          <w:rFonts w:ascii="Calibri" w:hAnsi="Calibri" w:cs="Arial"/>
        </w:rPr>
        <w:t xml:space="preserve">selected electrode sites in Figures 7 and 8. The mean number of trials in each condition yielding each subject’s waveforms is shown in Table 3.  </w:t>
      </w:r>
    </w:p>
    <w:p w:rsidR="00B107F2" w:rsidRDefault="00B107F2" w:rsidP="00F73BCA">
      <w:pPr>
        <w:spacing w:line="360" w:lineRule="auto"/>
        <w:rPr>
          <w:b/>
          <w:noProof/>
          <w:lang w:eastAsia="en-GB"/>
        </w:rPr>
      </w:pPr>
    </w:p>
    <w:p w:rsidR="00F73BCA" w:rsidRPr="005501AD" w:rsidRDefault="00F73BCA" w:rsidP="00F73BCA">
      <w:pPr>
        <w:spacing w:line="360" w:lineRule="auto"/>
        <w:rPr>
          <w:noProof/>
          <w:u w:val="single"/>
          <w:lang w:eastAsia="en-GB"/>
        </w:rPr>
      </w:pPr>
      <w:r w:rsidRPr="005501AD">
        <w:rPr>
          <w:b/>
          <w:noProof/>
          <w:lang w:eastAsia="en-GB"/>
        </w:rPr>
        <w:t xml:space="preserve">Table </w:t>
      </w:r>
      <w:r>
        <w:rPr>
          <w:b/>
          <w:noProof/>
          <w:lang w:eastAsia="en-GB"/>
        </w:rPr>
        <w:t>3</w:t>
      </w:r>
      <w:r>
        <w:rPr>
          <w:noProof/>
          <w:sz w:val="20"/>
          <w:szCs w:val="20"/>
          <w:lang w:eastAsia="en-GB"/>
        </w:rPr>
        <w:t xml:space="preserve">. </w:t>
      </w:r>
      <w:r>
        <w:rPr>
          <w:noProof/>
          <w:u w:val="single"/>
          <w:lang w:eastAsia="en-GB"/>
        </w:rPr>
        <w:t>Trial numbers for each condition used in ERP analysis</w:t>
      </w:r>
    </w:p>
    <w:tbl>
      <w:tblPr>
        <w:tblStyle w:val="TableGrid"/>
        <w:tblW w:w="0" w:type="auto"/>
        <w:tblLook w:val="04A0"/>
      </w:tblPr>
      <w:tblGrid>
        <w:gridCol w:w="2425"/>
        <w:gridCol w:w="1143"/>
        <w:gridCol w:w="1143"/>
        <w:gridCol w:w="1143"/>
        <w:gridCol w:w="1143"/>
      </w:tblGrid>
      <w:tr w:rsidR="00F73BCA" w:rsidTr="00B107F2">
        <w:tc>
          <w:tcPr>
            <w:tcW w:w="2425" w:type="dxa"/>
            <w:vMerge w:val="restart"/>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b/>
              </w:rPr>
            </w:pPr>
          </w:p>
        </w:tc>
        <w:tc>
          <w:tcPr>
            <w:tcW w:w="2286" w:type="dxa"/>
            <w:gridSpan w:val="2"/>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b/>
              </w:rPr>
              <w:t xml:space="preserve">Younger </w:t>
            </w:r>
            <w:r w:rsidRPr="00E61469">
              <w:rPr>
                <w:rFonts w:ascii="Calibri" w:hAnsi="Calibri" w:cs="Arial"/>
              </w:rPr>
              <w:t>(n = 15)</w:t>
            </w:r>
          </w:p>
        </w:tc>
        <w:tc>
          <w:tcPr>
            <w:tcW w:w="2286" w:type="dxa"/>
            <w:gridSpan w:val="2"/>
            <w:tcBorders>
              <w:top w:val="single" w:sz="4" w:space="0" w:color="auto"/>
              <w:left w:val="nil"/>
              <w:bottom w:val="nil"/>
              <w:right w:val="nil"/>
            </w:tcBorders>
            <w:vAlign w:val="center"/>
          </w:tcPr>
          <w:p w:rsidR="00F73BCA" w:rsidRPr="00E61469" w:rsidRDefault="00F73BCA" w:rsidP="00B107F2">
            <w:pPr>
              <w:spacing w:line="360" w:lineRule="auto"/>
              <w:jc w:val="center"/>
              <w:rPr>
                <w:rFonts w:ascii="Calibri" w:hAnsi="Calibri" w:cs="Arial"/>
              </w:rPr>
            </w:pPr>
            <w:r w:rsidRPr="00E61469">
              <w:rPr>
                <w:rFonts w:ascii="Calibri" w:hAnsi="Calibri" w:cs="Arial"/>
                <w:b/>
              </w:rPr>
              <w:t xml:space="preserve">Senior </w:t>
            </w:r>
            <w:r>
              <w:rPr>
                <w:rFonts w:ascii="Calibri" w:hAnsi="Calibri" w:cs="Arial"/>
              </w:rPr>
              <w:t>(n = 9</w:t>
            </w:r>
            <w:r w:rsidRPr="00E61469">
              <w:rPr>
                <w:rFonts w:ascii="Calibri" w:hAnsi="Calibri" w:cs="Arial"/>
              </w:rPr>
              <w:t>)</w:t>
            </w:r>
          </w:p>
        </w:tc>
      </w:tr>
      <w:tr w:rsidR="00F73BCA" w:rsidTr="00B107F2">
        <w:tc>
          <w:tcPr>
            <w:tcW w:w="2425" w:type="dxa"/>
            <w:vMerge/>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M</w:t>
            </w:r>
          </w:p>
        </w:tc>
        <w:tc>
          <w:tcPr>
            <w:tcW w:w="1143" w:type="dxa"/>
            <w:tcBorders>
              <w:top w:val="nil"/>
              <w:left w:val="nil"/>
              <w:bottom w:val="single" w:sz="4" w:space="0" w:color="auto"/>
              <w:right w:val="nil"/>
            </w:tcBorders>
            <w:vAlign w:val="center"/>
          </w:tcPr>
          <w:p w:rsidR="00F73BCA" w:rsidRPr="00175F88" w:rsidRDefault="00F73BCA" w:rsidP="00B107F2">
            <w:pPr>
              <w:spacing w:line="360" w:lineRule="auto"/>
              <w:jc w:val="center"/>
              <w:rPr>
                <w:rFonts w:ascii="Calibri" w:hAnsi="Calibri" w:cs="Arial"/>
              </w:rPr>
            </w:pPr>
            <w:r>
              <w:rPr>
                <w:rFonts w:ascii="Calibri" w:hAnsi="Calibri" w:cs="Arial"/>
              </w:rPr>
              <w:t>Range</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sidRPr="00E61469">
              <w:rPr>
                <w:rFonts w:ascii="Calibri" w:hAnsi="Calibri" w:cs="Arial"/>
                <w:i/>
              </w:rPr>
              <w:t>M</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i/>
              </w:rPr>
            </w:pPr>
            <w:r>
              <w:rPr>
                <w:rFonts w:ascii="Calibri" w:hAnsi="Calibri" w:cs="Arial"/>
              </w:rPr>
              <w:t>Range</w:t>
            </w:r>
          </w:p>
        </w:tc>
      </w:tr>
      <w:tr w:rsidR="00F73BCA" w:rsidTr="00B107F2">
        <w:tc>
          <w:tcPr>
            <w:tcW w:w="2425" w:type="dxa"/>
            <w:tcBorders>
              <w:left w:val="nil"/>
              <w:bottom w:val="nil"/>
              <w:right w:val="single" w:sz="4" w:space="0" w:color="auto"/>
            </w:tcBorders>
            <w:vAlign w:val="center"/>
          </w:tcPr>
          <w:p w:rsidR="00F73BCA" w:rsidRPr="00175F88" w:rsidRDefault="00F73BCA" w:rsidP="00B107F2">
            <w:pPr>
              <w:spacing w:line="360" w:lineRule="auto"/>
              <w:rPr>
                <w:rFonts w:ascii="Calibri" w:hAnsi="Calibri" w:cs="Arial"/>
                <w:b/>
              </w:rPr>
            </w:pPr>
            <w:r>
              <w:rPr>
                <w:rFonts w:ascii="Calibri" w:hAnsi="Calibri" w:cs="Arial"/>
                <w:b/>
              </w:rPr>
              <w:t>H</w:t>
            </w:r>
          </w:p>
        </w:tc>
        <w:tc>
          <w:tcPr>
            <w:tcW w:w="1143" w:type="dxa"/>
            <w:tcBorders>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110</w:t>
            </w:r>
          </w:p>
        </w:tc>
        <w:tc>
          <w:tcPr>
            <w:tcW w:w="1143"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 xml:space="preserve">55 – 136 </w:t>
            </w:r>
          </w:p>
        </w:tc>
        <w:tc>
          <w:tcPr>
            <w:tcW w:w="1143"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98</w:t>
            </w:r>
          </w:p>
        </w:tc>
        <w:tc>
          <w:tcPr>
            <w:tcW w:w="1143" w:type="dxa"/>
            <w:tcBorders>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66 – 128</w:t>
            </w:r>
          </w:p>
        </w:tc>
      </w:tr>
      <w:tr w:rsidR="00F73BCA" w:rsidTr="00B107F2">
        <w:tc>
          <w:tcPr>
            <w:tcW w:w="2425" w:type="dxa"/>
            <w:tcBorders>
              <w:top w:val="nil"/>
              <w:left w:val="nil"/>
              <w:bottom w:val="nil"/>
              <w:right w:val="single" w:sz="4" w:space="0" w:color="auto"/>
            </w:tcBorders>
            <w:vAlign w:val="center"/>
          </w:tcPr>
          <w:p w:rsidR="00F73BCA" w:rsidRDefault="00F73BCA" w:rsidP="00B107F2">
            <w:pPr>
              <w:spacing w:line="360" w:lineRule="auto"/>
              <w:rPr>
                <w:rFonts w:ascii="Calibri" w:hAnsi="Calibri" w:cs="Arial"/>
                <w:b/>
              </w:rPr>
            </w:pPr>
            <w:r>
              <w:rPr>
                <w:rFonts w:ascii="Calibri" w:hAnsi="Calibri" w:cs="Arial"/>
                <w:b/>
              </w:rPr>
              <w:t>FA</w:t>
            </w:r>
          </w:p>
        </w:tc>
        <w:tc>
          <w:tcPr>
            <w:tcW w:w="114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38</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19 – 69</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48</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21 – 90</w:t>
            </w:r>
          </w:p>
        </w:tc>
      </w:tr>
      <w:tr w:rsidR="00F73BCA" w:rsidTr="00B107F2">
        <w:tc>
          <w:tcPr>
            <w:tcW w:w="2425" w:type="dxa"/>
            <w:tcBorders>
              <w:top w:val="nil"/>
              <w:left w:val="nil"/>
              <w:bottom w:val="nil"/>
              <w:right w:val="single" w:sz="4" w:space="0" w:color="auto"/>
            </w:tcBorders>
            <w:vAlign w:val="center"/>
          </w:tcPr>
          <w:p w:rsidR="00F73BCA" w:rsidRPr="002C77F9" w:rsidRDefault="00F73BCA" w:rsidP="00B107F2">
            <w:pPr>
              <w:spacing w:line="360" w:lineRule="auto"/>
              <w:rPr>
                <w:rFonts w:ascii="Calibri" w:hAnsi="Calibri" w:cs="Arial"/>
                <w:b/>
                <w:i/>
              </w:rPr>
            </w:pPr>
            <w:r>
              <w:rPr>
                <w:rFonts w:ascii="Calibri" w:hAnsi="Calibri" w:cs="Arial"/>
                <w:b/>
              </w:rPr>
              <w:t>CL</w:t>
            </w:r>
          </w:p>
        </w:tc>
        <w:tc>
          <w:tcPr>
            <w:tcW w:w="1143" w:type="dxa"/>
            <w:tcBorders>
              <w:top w:val="nil"/>
              <w:left w:val="single" w:sz="4" w:space="0" w:color="auto"/>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71</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41 – 105</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48</w:t>
            </w:r>
          </w:p>
        </w:tc>
        <w:tc>
          <w:tcPr>
            <w:tcW w:w="1143" w:type="dxa"/>
            <w:tcBorders>
              <w:top w:val="nil"/>
              <w:left w:val="nil"/>
              <w:bottom w:val="nil"/>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30 – 72</w:t>
            </w:r>
          </w:p>
        </w:tc>
      </w:tr>
      <w:tr w:rsidR="00F73BCA" w:rsidTr="00B107F2">
        <w:tc>
          <w:tcPr>
            <w:tcW w:w="2425" w:type="dxa"/>
            <w:tcBorders>
              <w:top w:val="nil"/>
              <w:left w:val="nil"/>
              <w:bottom w:val="single" w:sz="4" w:space="0" w:color="auto"/>
              <w:right w:val="single" w:sz="4" w:space="0" w:color="auto"/>
            </w:tcBorders>
            <w:vAlign w:val="center"/>
          </w:tcPr>
          <w:p w:rsidR="00F73BCA" w:rsidRPr="00E61469" w:rsidRDefault="00F73BCA" w:rsidP="00B107F2">
            <w:pPr>
              <w:spacing w:line="360" w:lineRule="auto"/>
              <w:rPr>
                <w:rFonts w:ascii="Calibri" w:hAnsi="Calibri" w:cs="Arial"/>
                <w:b/>
              </w:rPr>
            </w:pPr>
            <w:r>
              <w:rPr>
                <w:rFonts w:ascii="Calibri" w:hAnsi="Calibri" w:cs="Arial"/>
                <w:b/>
              </w:rPr>
              <w:t>CR</w:t>
            </w:r>
          </w:p>
        </w:tc>
        <w:tc>
          <w:tcPr>
            <w:tcW w:w="1143" w:type="dxa"/>
            <w:tcBorders>
              <w:top w:val="nil"/>
              <w:left w:val="single" w:sz="4" w:space="0" w:color="auto"/>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97</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 xml:space="preserve">46 – 141 </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96</w:t>
            </w:r>
          </w:p>
        </w:tc>
        <w:tc>
          <w:tcPr>
            <w:tcW w:w="1143" w:type="dxa"/>
            <w:tcBorders>
              <w:top w:val="nil"/>
              <w:left w:val="nil"/>
              <w:bottom w:val="single" w:sz="4" w:space="0" w:color="auto"/>
              <w:right w:val="nil"/>
            </w:tcBorders>
            <w:vAlign w:val="center"/>
          </w:tcPr>
          <w:p w:rsidR="00F73BCA" w:rsidRPr="00E61469" w:rsidRDefault="00F73BCA" w:rsidP="00B107F2">
            <w:pPr>
              <w:spacing w:line="360" w:lineRule="auto"/>
              <w:jc w:val="center"/>
              <w:rPr>
                <w:rFonts w:ascii="Calibri" w:hAnsi="Calibri" w:cs="Arial"/>
              </w:rPr>
            </w:pPr>
            <w:r>
              <w:rPr>
                <w:rFonts w:ascii="Calibri" w:hAnsi="Calibri" w:cs="Arial"/>
              </w:rPr>
              <w:t xml:space="preserve">57 – 144 </w:t>
            </w:r>
          </w:p>
        </w:tc>
      </w:tr>
    </w:tbl>
    <w:p w:rsidR="00F73BCA" w:rsidRPr="005501AD" w:rsidRDefault="00F73BCA" w:rsidP="00F73BCA">
      <w:pPr>
        <w:spacing w:after="0" w:line="240" w:lineRule="auto"/>
        <w:rPr>
          <w:rFonts w:ascii="Calibri" w:hAnsi="Calibri" w:cs="Arial"/>
          <w:sz w:val="20"/>
          <w:szCs w:val="20"/>
        </w:rPr>
      </w:pPr>
      <w:r>
        <w:rPr>
          <w:noProof/>
          <w:sz w:val="20"/>
          <w:szCs w:val="20"/>
          <w:lang w:eastAsia="en-GB"/>
        </w:rPr>
        <w:t xml:space="preserve">Mean and ranges for trial numbers in correct old responses (H); lure false alarms where participants answered “old” (FA); lure correct rejections where participants answered “similar” (CL); and new correct rejections conditions. </w:t>
      </w:r>
    </w:p>
    <w:p w:rsidR="00F73BCA" w:rsidRDefault="00F73BCA" w:rsidP="00F73BCA">
      <w:pPr>
        <w:spacing w:line="360" w:lineRule="auto"/>
        <w:rPr>
          <w:rFonts w:ascii="Calibri" w:hAnsi="Calibri" w:cs="Arial"/>
        </w:rPr>
      </w:pPr>
    </w:p>
    <w:p w:rsidR="00F73BCA" w:rsidRDefault="00F73BCA" w:rsidP="00F73BCA">
      <w:pPr>
        <w:spacing w:line="360" w:lineRule="auto"/>
      </w:pPr>
      <w:r>
        <w:t xml:space="preserve">The ERP analysis was guided by both previous research and visual inspection of the mean ERP waveforms in the selected left parietal electrodes beginning with a non-parametric permutation on </w:t>
      </w:r>
      <w:r>
        <w:lastRenderedPageBreak/>
        <w:t>the mean ERP waveforms in the time interval 450 to 800ms (alpha = 0.05)</w:t>
      </w:r>
      <w:r w:rsidR="00186C66">
        <w:t>, significant areas shown in Figure 7 and 8</w:t>
      </w:r>
      <w:r>
        <w:t xml:space="preserve">. Results showed significant differences between the 4 critical conditions in the young participant data (electrodes: TP7, CP3, CP1, P1, P3, P5) and in the senior participant data (electrodes: TP7, CP3, </w:t>
      </w:r>
      <w:r w:rsidR="00EA1B4B">
        <w:t>CP1, P5 and P7</w:t>
      </w:r>
      <w:r>
        <w:t xml:space="preserve">) at multiple points. This can be seen in Figures 7 and 8. </w:t>
      </w:r>
    </w:p>
    <w:p w:rsidR="00F73BCA" w:rsidRDefault="00F73BCA" w:rsidP="00F73BCA">
      <w:pPr>
        <w:spacing w:line="360" w:lineRule="auto"/>
        <w:rPr>
          <w:u w:val="single"/>
        </w:rPr>
      </w:pPr>
    </w:p>
    <w:p w:rsidR="00F73BCA" w:rsidRPr="001F3C35" w:rsidRDefault="00730D2E" w:rsidP="00F73BCA">
      <w:pPr>
        <w:spacing w:line="360" w:lineRule="auto"/>
        <w:rPr>
          <w:u w:val="single"/>
        </w:rPr>
      </w:pPr>
      <w:r w:rsidRPr="00730D2E">
        <w:rPr>
          <w:noProof/>
          <w:lang w:eastAsia="en-GB"/>
        </w:rPr>
        <w:pict>
          <v:group id="_x0000_s1383" style="position:absolute;margin-left:29.95pt;margin-top:27.1pt;width:404.45pt;height:249.55pt;z-index:251729920" coordorigin="1856,3188" coordsize="8089,4991">
            <v:shape id="_x0000_s1384" type="#_x0000_t202" style="position:absolute;left:1856;top:7725;width:772;height:454;mso-width-relative:margin;mso-height-relative:margin" filled="f" stroked="f">
              <v:textbox style="mso-next-textbox:#_x0000_s1384">
                <w:txbxContent>
                  <w:p w:rsidR="00B20C3A" w:rsidRPr="003E7D3B" w:rsidRDefault="00B20C3A" w:rsidP="00F73BCA">
                    <w:pPr>
                      <w:rPr>
                        <w:b/>
                      </w:rPr>
                    </w:pPr>
                    <w:r w:rsidRPr="003E7D3B">
                      <w:rPr>
                        <w:b/>
                      </w:rPr>
                      <w:t>P3</w:t>
                    </w:r>
                  </w:p>
                  <w:p w:rsidR="00B20C3A" w:rsidRDefault="00B20C3A" w:rsidP="00F73BCA"/>
                </w:txbxContent>
              </v:textbox>
            </v:shape>
            <v:group id="_x0000_s1385" style="position:absolute;left:1856;top:3188;width:8089;height:4878" coordorigin="1856,3188" coordsize="8089,4878">
              <v:group id="_x0000_s1386" style="position:absolute;left:1856;top:3188;width:4468;height:2815" coordorigin="1856,3188" coordsize="4468,2815">
                <v:group id="_x0000_s1387" style="position:absolute;left:1856;top:3188;width:4468;height:511" coordorigin="1856,3188" coordsize="4468,511">
                  <v:shape id="_x0000_s1388" type="#_x0000_t202" style="position:absolute;left:1856;top:3245;width:772;height:454;mso-width-relative:margin;mso-height-relative:margin" filled="f" stroked="f">
                    <v:textbox style="mso-next-textbox:#_x0000_s1388">
                      <w:txbxContent>
                        <w:p w:rsidR="00B20C3A" w:rsidRPr="003E7D3B" w:rsidRDefault="00B20C3A" w:rsidP="00F73BCA">
                          <w:pPr>
                            <w:rPr>
                              <w:b/>
                            </w:rPr>
                          </w:pPr>
                          <w:r w:rsidRPr="003E7D3B">
                            <w:rPr>
                              <w:b/>
                            </w:rPr>
                            <w:t>TP7</w:t>
                          </w:r>
                        </w:p>
                      </w:txbxContent>
                    </v:textbox>
                  </v:shape>
                  <v:shape id="_x0000_s1389" type="#_x0000_t202" style="position:absolute;left:5552;top:3188;width:772;height:454;mso-width-relative:margin;mso-height-relative:margin" filled="f" stroked="f">
                    <v:textbox style="mso-next-textbox:#_x0000_s1389">
                      <w:txbxContent>
                        <w:p w:rsidR="00B20C3A" w:rsidRPr="003E7D3B" w:rsidRDefault="00B20C3A" w:rsidP="00F73BCA">
                          <w:pPr>
                            <w:rPr>
                              <w:b/>
                            </w:rPr>
                          </w:pPr>
                          <w:r w:rsidRPr="003E7D3B">
                            <w:rPr>
                              <w:b/>
                            </w:rPr>
                            <w:t>CP5</w:t>
                          </w:r>
                        </w:p>
                      </w:txbxContent>
                    </v:textbox>
                  </v:shape>
                </v:group>
                <v:shape id="_x0000_s1390" type="#_x0000_t202" style="position:absolute;left:1856;top:5549;width:772;height:454;mso-width-relative:margin;mso-height-relative:margin" filled="f" stroked="f">
                  <v:textbox style="mso-next-textbox:#_x0000_s1390">
                    <w:txbxContent>
                      <w:p w:rsidR="00B20C3A" w:rsidRPr="003E7D3B" w:rsidRDefault="00B20C3A" w:rsidP="00F73BCA">
                        <w:pPr>
                          <w:rPr>
                            <w:b/>
                          </w:rPr>
                        </w:pPr>
                        <w:r w:rsidRPr="003E7D3B">
                          <w:rPr>
                            <w:b/>
                          </w:rPr>
                          <w:t>CP3</w:t>
                        </w:r>
                      </w:p>
                    </w:txbxContent>
                  </v:textbox>
                </v:shape>
                <v:shape id="_x0000_s1391" type="#_x0000_t202" style="position:absolute;left:5552;top:5549;width:772;height:454;mso-width-relative:margin;mso-height-relative:margin" filled="f" stroked="f">
                  <v:textbox style="mso-next-textbox:#_x0000_s1391">
                    <w:txbxContent>
                      <w:p w:rsidR="00B20C3A" w:rsidRPr="003E7D3B" w:rsidRDefault="00B20C3A" w:rsidP="00F73BCA">
                        <w:pPr>
                          <w:rPr>
                            <w:b/>
                          </w:rPr>
                        </w:pPr>
                        <w:r w:rsidRPr="003E7D3B">
                          <w:rPr>
                            <w:b/>
                          </w:rPr>
                          <w:t>CP1</w:t>
                        </w:r>
                      </w:p>
                    </w:txbxContent>
                  </v:textbox>
                </v:shape>
              </v:group>
              <v:shape id="_x0000_s1392" type="#_x0000_t202" style="position:absolute;left:9173;top:5549;width:772;height:454;mso-width-relative:margin;mso-height-relative:margin" filled="f" stroked="f">
                <v:textbox style="mso-next-textbox:#_x0000_s1392">
                  <w:txbxContent>
                    <w:p w:rsidR="00B20C3A" w:rsidRPr="003E7D3B" w:rsidRDefault="00B20C3A" w:rsidP="00F73BCA">
                      <w:pPr>
                        <w:rPr>
                          <w:b/>
                        </w:rPr>
                      </w:pPr>
                      <w:r w:rsidRPr="003E7D3B">
                        <w:rPr>
                          <w:b/>
                        </w:rPr>
                        <w:t>P1</w:t>
                      </w:r>
                    </w:p>
                  </w:txbxContent>
                </v:textbox>
              </v:shape>
              <v:shape id="_x0000_s1393" type="#_x0000_t202" style="position:absolute;left:5552;top:7612;width:772;height:454;mso-width-relative:margin;mso-height-relative:margin" filled="f" stroked="f">
                <v:textbox style="mso-next-textbox:#_x0000_s1393">
                  <w:txbxContent>
                    <w:p w:rsidR="00B20C3A" w:rsidRPr="008B3E7E" w:rsidRDefault="00B20C3A" w:rsidP="00F73BCA">
                      <w:pPr>
                        <w:rPr>
                          <w:b/>
                        </w:rPr>
                      </w:pPr>
                      <w:r w:rsidRPr="008B3E7E">
                        <w:rPr>
                          <w:b/>
                        </w:rPr>
                        <w:t>P5</w:t>
                      </w:r>
                    </w:p>
                  </w:txbxContent>
                </v:textbox>
              </v:shape>
              <v:shape id="_x0000_s1394" type="#_x0000_t202" style="position:absolute;left:9148;top:7612;width:772;height:454;mso-width-relative:margin;mso-height-relative:margin" filled="f" stroked="f">
                <v:textbox style="mso-next-textbox:#_x0000_s1394">
                  <w:txbxContent>
                    <w:p w:rsidR="00B20C3A" w:rsidRPr="008B3E7E" w:rsidRDefault="00B20C3A" w:rsidP="00F73BCA">
                      <w:pPr>
                        <w:rPr>
                          <w:b/>
                        </w:rPr>
                      </w:pPr>
                      <w:r w:rsidRPr="008B3E7E">
                        <w:rPr>
                          <w:b/>
                        </w:rPr>
                        <w:t>P7</w:t>
                      </w:r>
                    </w:p>
                    <w:p w:rsidR="00B20C3A" w:rsidRDefault="00B20C3A" w:rsidP="00F73BCA"/>
                    <w:p w:rsidR="00B20C3A" w:rsidRDefault="00B20C3A" w:rsidP="00F73BCA">
                      <w:r>
                        <w:t>P7</w:t>
                      </w:r>
                    </w:p>
                  </w:txbxContent>
                </v:textbox>
              </v:shape>
            </v:group>
          </v:group>
        </w:pict>
      </w:r>
      <w:r w:rsidRPr="00730D2E">
        <w:rPr>
          <w:noProof/>
          <w:u w:val="single"/>
          <w:lang w:val="en-US" w:eastAsia="zh-TW"/>
        </w:rPr>
        <w:pict>
          <v:shape id="_x0000_s1815" type="#_x0000_t202" style="position:absolute;margin-left:-61.1pt;margin-top:19.1pt;width:31.9pt;height:117.7pt;z-index:251817984;mso-width-relative:margin;mso-height-relative:margin" fillcolor="white [3212]" strokecolor="white [3212]">
            <v:textbox>
              <w:txbxContent>
                <w:p w:rsidR="0001309E" w:rsidRDefault="0001309E"/>
              </w:txbxContent>
            </v:textbox>
          </v:shape>
        </w:pict>
      </w:r>
      <w:r>
        <w:rPr>
          <w:noProof/>
          <w:u w:val="single"/>
          <w:lang w:eastAsia="en-GB"/>
        </w:rPr>
        <w:pict>
          <v:group id="_x0000_s1395" style="position:absolute;margin-left:372.8pt;margin-top:29.95pt;width:121.4pt;height:112.85pt;z-index:251730944" coordorigin="8441,14438" coordsize="2428,2257">
            <v:group id="_x0000_s1396" style="position:absolute;left:8441;top:14438;width:2428;height:2257" coordorigin="7536,4703" coordsize="3216,2967">
              <v:group id="_x0000_s1397" style="position:absolute;left:7536;top:4703;width:3216;height:2967" coordorigin="7388,5794" coordsize="3216,2967">
                <v:shape id="_x0000_s1398" type="#_x0000_t202" style="position:absolute;left:7837;top:7830;width:578;height:396;mso-width-relative:margin;mso-height-relative:margin" filled="f" stroked="f" strokecolor="white [3212]">
                  <v:textbox style="mso-next-textbox:#_x0000_s1398">
                    <w:txbxContent>
                      <w:p w:rsidR="00B20C3A" w:rsidRPr="00C87DA9" w:rsidRDefault="00B20C3A" w:rsidP="00F73BCA">
                        <w:pPr>
                          <w:rPr>
                            <w:b/>
                            <w:sz w:val="8"/>
                            <w:szCs w:val="8"/>
                          </w:rPr>
                        </w:pPr>
                        <w:r w:rsidRPr="00C87DA9">
                          <w:rPr>
                            <w:b/>
                            <w:sz w:val="8"/>
                            <w:szCs w:val="8"/>
                          </w:rPr>
                          <w:t>P7</w:t>
                        </w:r>
                      </w:p>
                    </w:txbxContent>
                  </v:textbox>
                </v:shape>
                <v:group id="_x0000_s1399" style="position:absolute;left:7388;top:5794;width:3216;height:2967" coordorigin="7388,5794" coordsize="3216,2967">
                  <v:shape id="_x0000_s1400" type="#_x0000_t202" style="position:absolute;left:8046;top:7746;width:578;height:396;mso-width-relative:margin;mso-height-relative:margin" filled="f" stroked="f" strokecolor="white [3212]">
                    <v:textbox style="mso-next-textbox:#_x0000_s1400">
                      <w:txbxContent>
                        <w:p w:rsidR="00B20C3A" w:rsidRPr="00C87DA9" w:rsidRDefault="00B20C3A" w:rsidP="00F73BCA">
                          <w:pPr>
                            <w:rPr>
                              <w:b/>
                              <w:sz w:val="8"/>
                              <w:szCs w:val="8"/>
                            </w:rPr>
                          </w:pPr>
                          <w:r w:rsidRPr="00C87DA9">
                            <w:rPr>
                              <w:b/>
                              <w:sz w:val="8"/>
                              <w:szCs w:val="8"/>
                            </w:rPr>
                            <w:t>P5</w:t>
                          </w:r>
                        </w:p>
                      </w:txbxContent>
                    </v:textbox>
                  </v:shape>
                  <v:group id="_x0000_s1401" style="position:absolute;left:7388;top:5794;width:3216;height:2967" coordorigin="7388,5794" coordsize="3216,2967">
                    <v:shape id="_x0000_s1402" type="#_x0000_t202" style="position:absolute;left:7662;top:7493;width:520;height:396;mso-width-relative:margin;mso-height-relative:margin" filled="f" stroked="f" strokecolor="white [3212]">
                      <v:textbox style="mso-next-textbox:#_x0000_s1402">
                        <w:txbxContent>
                          <w:p w:rsidR="00B20C3A" w:rsidRPr="007416BA" w:rsidRDefault="00B20C3A" w:rsidP="00F73BCA">
                            <w:pPr>
                              <w:rPr>
                                <w:szCs w:val="12"/>
                              </w:rPr>
                            </w:pPr>
                          </w:p>
                        </w:txbxContent>
                      </v:textbox>
                    </v:shape>
                    <v:group id="_x0000_s1403" style="position:absolute;left:7388;top:5794;width:3216;height:2967" coordorigin="7388,5794" coordsize="3216,2967">
                      <v:shape id="_x0000_s1404" type="#_x0000_t202" style="position:absolute;left:8571;top:7620;width:578;height:396;mso-width-relative:margin;mso-height-relative:margin" filled="f" stroked="f" strokecolor="white [3212]">
                        <v:textbox style="mso-next-textbox:#_x0000_s1404">
                          <w:txbxContent>
                            <w:p w:rsidR="00B20C3A" w:rsidRPr="00C87DA9" w:rsidRDefault="00B20C3A" w:rsidP="00F73BCA">
                              <w:pPr>
                                <w:rPr>
                                  <w:b/>
                                  <w:sz w:val="8"/>
                                  <w:szCs w:val="8"/>
                                </w:rPr>
                              </w:pPr>
                              <w:r w:rsidRPr="00C87DA9">
                                <w:rPr>
                                  <w:b/>
                                  <w:sz w:val="8"/>
                                  <w:szCs w:val="8"/>
                                </w:rPr>
                                <w:t>P1</w:t>
                              </w:r>
                            </w:p>
                          </w:txbxContent>
                        </v:textbox>
                      </v:shape>
                      <v:group id="_x0000_s1405" style="position:absolute;left:7388;top:5794;width:3216;height:2967" coordorigin="7388,5794" coordsize="3216,2967">
                        <v:group id="_x0000_s1406" style="position:absolute;left:7388;top:5794;width:3216;height:2967" coordorigin="7388,5794" coordsize="3216,2967">
                          <v:group id="_x0000_s1407" style="position:absolute;left:7388;top:5794;width:3216;height:2967" coordorigin="7388,5794" coordsize="3216,2967">
                            <v:group id="_x0000_s1408" style="position:absolute;left:7388;top:5794;width:3216;height:2967" coordorigin="7362,5777" coordsize="3216,2967">
                              <v:group id="_x0000_s1409" style="position:absolute;left:7362;top:5777;width:3216;height:2901" coordorigin="7362,5777" coordsize="3216,2901">
                                <v:oval id="_x0000_s1410" style="position:absolute;left:7500;top:6035;width:2942;height:2643" filled="f"/>
                                <v:shape id="_x0000_s1411" style="position:absolute;left:8757;top:5777;width:392;height:258" coordsize="392,258" path="m,258c71,129,143,,208,v65,,130,189,184,258e" filled="f">
                                  <v:path arrowok="t"/>
                                </v:shape>
                                <v:shape id="_x0000_s1412" style="position:absolute;left:7362;top:7013;width:148;height:733" coordsize="148,733" path="m138,187c118,114,98,42,79,21,60,,33,19,21,62,9,105,5,179,4,279,3,379,,589,13,661v13,72,45,60,66,50c100,701,128,643,138,603v10,-40,-8,-47,,-133e" filled="f">
                                  <v:path arrowok="t"/>
                                </v:shape>
                                <v:shape id="_x0000_s1413" style="position:absolute;left:10442;top:7013;width:136;height:733;flip:x" coordsize="148,733" path="m138,187c118,114,98,42,79,21,60,,33,19,21,62,9,105,5,179,4,279,3,379,,589,13,661v13,72,45,60,66,50c100,701,128,643,138,603v10,-40,-8,-47,,-133e" filled="f">
                                  <v:path arrowok="t"/>
                                </v:shape>
                              </v:group>
                              <v:group id="_x0000_s1414" style="position:absolute;left:7734;top:6184;width:2454;height:2560" coordorigin="7734,6184" coordsize="2454,2560">
                                <v:group id="_x0000_s1415" style="position:absolute;left:8884;top:6184;width:143;height:2560" coordorigin="8884,6184" coordsize="143,2560">
                                  <v:oval id="_x0000_s1416" style="position:absolute;left:8884;top:6184;width:143;height:143"/>
                                  <v:oval id="_x0000_s1417" style="position:absolute;left:8884;top:6458;width:143;height:143"/>
                                  <v:oval id="_x0000_s1418" style="position:absolute;left:8884;top:6748;width:143;height:143"/>
                                  <v:oval id="_x0000_s1419" style="position:absolute;left:8884;top:7013;width:143;height:143"/>
                                  <v:oval id="_x0000_s1420" style="position:absolute;left:8884;top:7290;width:143;height:143"/>
                                  <v:oval id="_x0000_s1421" style="position:absolute;left:8884;top:7558;width:143;height:143"/>
                                  <v:oval id="_x0000_s1422" style="position:absolute;left:8884;top:7813;width:143;height:143"/>
                                  <v:oval id="_x0000_s1423" style="position:absolute;left:8884;top:8099;width:143;height:143"/>
                                  <v:oval id="_x0000_s1424" style="position:absolute;left:8884;top:8601;width:143;height:143"/>
                                  <v:oval id="_x0000_s1425" style="position:absolute;left:8884;top:8339;width:143;height:143"/>
                                </v:group>
                                <v:group id="_x0000_s1426" style="position:absolute;left:7734;top:6184;width:1084;height:2298" coordorigin="7734,6184" coordsize="1084,2298">
                                  <v:oval id="_x0000_s1427" style="position:absolute;left:8614;top:6184;width:143;height:143"/>
                                  <v:oval id="_x0000_s1428" style="position:absolute;left:8532;top:6392;width:143;height:143"/>
                                  <v:oval id="_x0000_s1429" style="position:absolute;left:7960;top:6458;width:143;height:143"/>
                                  <v:oval id="_x0000_s1430" style="position:absolute;left:8163;top:6601;width:143;height:143"/>
                                  <v:oval id="_x0000_s1431" style="position:absolute;left:8389;top:6727;width:143;height:143"/>
                                  <v:oval id="_x0000_s1432" style="position:absolute;left:8675;top:6748;width:143;height:143"/>
                                  <v:oval id="_x0000_s1433" style="position:absolute;left:8614;top:7013;width:143;height:143"/>
                                  <v:oval id="_x0000_s1434" style="position:absolute;left:8614;top:7290;width:143;height:143"/>
                                  <v:oval id="_x0000_s1435" style="position:absolute;left:8612;top:7558;width:143;height:143" fillcolor="black [3213]"/>
                                  <v:oval id="_x0000_s1436" style="position:absolute;left:8614;top:7813;width:143;height:143" fillcolor="black [3213]"/>
                                  <v:oval id="_x0000_s1437" style="position:absolute;left:8326;top:6249;width:143;height:143"/>
                                  <v:oval id="_x0000_s1438" style="position:absolute;left:8469;top:8125;width:143;height:143"/>
                                  <v:oval id="_x0000_s1439" style="position:absolute;left:8614;top:8339;width:143;height:143"/>
                                  <v:oval id="_x0000_s1440" style="position:absolute;left:8020;top:7290;width:143;height:143"/>
                                  <v:oval id="_x0000_s1441" style="position:absolute;left:8246;top:8196;width:143;height:143"/>
                                  <v:oval id="_x0000_s1442" style="position:absolute;left:7734;top:6802;width:143;height:143"/>
                                  <v:oval id="_x0000_s1443" style="position:absolute;left:8675;top:8099;width:143;height:143"/>
                                  <v:oval id="_x0000_s1444" style="position:absolute;left:8020;top:6945;width:143;height:143"/>
                                  <v:oval id="_x0000_s1445" style="position:absolute;left:8326;top:7013;width:143;height:143"/>
                                  <v:oval id="_x0000_s1446" style="position:absolute;left:8389;top:7889;width:143;height:143" fillcolor="black [3213]"/>
                                  <v:oval id="_x0000_s1447" style="position:absolute;left:8326;top:7290;width:143;height:143"/>
                                  <v:oval id="_x0000_s1448" style="position:absolute;left:7734;top:7290;width:143;height:143"/>
                                  <v:oval id="_x0000_s1449" style="position:absolute;left:8389;top:7603;width:143;height:143" fillcolor="black [3213]"/>
                                  <v:oval id="_x0000_s1450" style="position:absolute;left:8103;top:7670;width:143;height:143" fillcolor="black [3213]"/>
                                  <v:oval id="_x0000_s1451" style="position:absolute;left:7817;top:7746;width:143;height:143" fillcolor="black [3213]"/>
                                  <v:oval id="_x0000_s1452" style="position:absolute;left:8163;top:7956;width:143;height:143" fillcolor="black [3213]"/>
                                  <v:oval id="_x0000_s1453" style="position:absolute;left:7960;top:8053;width:143;height:143" fillcolor="black [3213]"/>
                                  <v:oval id="_x0000_s1454" style="position:absolute;left:7817;top:8196;width:143;height:143"/>
                                </v:group>
                                <v:group id="_x0000_s1455" style="position:absolute;left:9095;top:6184;width:1093;height:2298;flip:x" coordorigin="7734,6184" coordsize="1084,2298">
                                  <v:oval id="_x0000_s1456" style="position:absolute;left:8614;top:6184;width:143;height:143"/>
                                  <v:oval id="_x0000_s1457" style="position:absolute;left:8532;top:6392;width:143;height:143"/>
                                  <v:oval id="_x0000_s1458" style="position:absolute;left:7960;top:6458;width:143;height:143"/>
                                  <v:oval id="_x0000_s1459" style="position:absolute;left:8163;top:6601;width:143;height:143"/>
                                  <v:oval id="_x0000_s1460" style="position:absolute;left:8389;top:6727;width:143;height:143"/>
                                  <v:oval id="_x0000_s1461" style="position:absolute;left:8675;top:6748;width:143;height:143"/>
                                  <v:oval id="_x0000_s1462" style="position:absolute;left:8614;top:7013;width:143;height:143"/>
                                  <v:oval id="_x0000_s1463" style="position:absolute;left:8614;top:7290;width:143;height:143"/>
                                  <v:oval id="_x0000_s1464" style="position:absolute;left:8612;top:7558;width:143;height:143"/>
                                  <v:oval id="_x0000_s1465" style="position:absolute;left:8614;top:7813;width:143;height:143"/>
                                  <v:oval id="_x0000_s1466" style="position:absolute;left:8326;top:6249;width:143;height:143"/>
                                  <v:oval id="_x0000_s1467" style="position:absolute;left:8469;top:8125;width:143;height:143"/>
                                  <v:oval id="_x0000_s1468" style="position:absolute;left:8614;top:8339;width:143;height:143"/>
                                  <v:oval id="_x0000_s1469" style="position:absolute;left:8020;top:7290;width:143;height:143"/>
                                  <v:oval id="_x0000_s1470" style="position:absolute;left:8246;top:8196;width:143;height:143"/>
                                  <v:oval id="_x0000_s1471" style="position:absolute;left:7734;top:6802;width:143;height:143"/>
                                  <v:oval id="_x0000_s1472" style="position:absolute;left:8675;top:8099;width:143;height:143"/>
                                  <v:oval id="_x0000_s1473" style="position:absolute;left:8020;top:6945;width:143;height:143"/>
                                  <v:oval id="_x0000_s1474" style="position:absolute;left:8326;top:7013;width:143;height:143"/>
                                  <v:oval id="_x0000_s1475" style="position:absolute;left:8389;top:7889;width:143;height:143"/>
                                  <v:oval id="_x0000_s1476" style="position:absolute;left:8326;top:7290;width:143;height:143"/>
                                  <v:oval id="_x0000_s1477" style="position:absolute;left:7734;top:7290;width:143;height:143"/>
                                  <v:oval id="_x0000_s1478" style="position:absolute;left:8389;top:7603;width:143;height:143"/>
                                  <v:oval id="_x0000_s1479" style="position:absolute;left:8103;top:7670;width:143;height:143"/>
                                  <v:oval id="_x0000_s1480" style="position:absolute;left:7817;top:7746;width:143;height:143"/>
                                  <v:oval id="_x0000_s1481" style="position:absolute;left:8163;top:7956;width:143;height:143"/>
                                  <v:oval id="_x0000_s1482" style="position:absolute;left:7960;top:8053;width:143;height:143"/>
                                  <v:oval id="_x0000_s1483" style="position:absolute;left:7817;top:8196;width:143;height:143"/>
                                </v:group>
                              </v:group>
                            </v:group>
                            <v:shape id="_x0000_s1484" type="#_x0000_t202" style="position:absolute;left:7939;top:7433;width:578;height:396;mso-width-relative:margin;mso-height-relative:margin" filled="f" stroked="f" strokecolor="white [3212]">
                              <v:textbox style="mso-next-textbox:#_x0000_s1484">
                                <w:txbxContent>
                                  <w:p w:rsidR="00B20C3A" w:rsidRPr="00C87DA9" w:rsidRDefault="00B20C3A" w:rsidP="00F73BCA">
                                    <w:pPr>
                                      <w:rPr>
                                        <w:b/>
                                        <w:sz w:val="8"/>
                                        <w:szCs w:val="8"/>
                                      </w:rPr>
                                    </w:pPr>
                                    <w:r w:rsidRPr="00C87DA9">
                                      <w:rPr>
                                        <w:b/>
                                        <w:sz w:val="8"/>
                                        <w:szCs w:val="8"/>
                                      </w:rPr>
                                      <w:t>CP5</w:t>
                                    </w:r>
                                  </w:p>
                                  <w:p w:rsidR="00B20C3A" w:rsidRPr="00062201" w:rsidRDefault="00B20C3A" w:rsidP="00F73BCA">
                                    <w:pPr>
                                      <w:rPr>
                                        <w:sz w:val="16"/>
                                        <w:szCs w:val="16"/>
                                      </w:rPr>
                                    </w:pPr>
                                  </w:p>
                                </w:txbxContent>
                              </v:textbox>
                            </v:shape>
                          </v:group>
                          <v:shape id="_x0000_s1485" type="#_x0000_t202" style="position:absolute;left:8240;top:7367;width:578;height:396;mso-width-relative:margin;mso-height-relative:margin" filled="f" stroked="f" strokecolor="white [3212]">
                            <v:textbox style="mso-next-textbox:#_x0000_s1485">
                              <w:txbxContent>
                                <w:p w:rsidR="00B20C3A" w:rsidRPr="00C87DA9" w:rsidRDefault="00B20C3A" w:rsidP="00F73BCA">
                                  <w:pPr>
                                    <w:rPr>
                                      <w:b/>
                                      <w:sz w:val="8"/>
                                      <w:szCs w:val="8"/>
                                    </w:rPr>
                                  </w:pPr>
                                  <w:r w:rsidRPr="00C87DA9">
                                    <w:rPr>
                                      <w:b/>
                                      <w:sz w:val="8"/>
                                      <w:szCs w:val="8"/>
                                    </w:rPr>
                                    <w:t>CP3</w:t>
                                  </w:r>
                                </w:p>
                              </w:txbxContent>
                            </v:textbox>
                          </v:shape>
                        </v:group>
                        <v:shape id="_x0000_s1486" type="#_x0000_t202" style="position:absolute;left:8517;top:7350;width:578;height:396;mso-width-relative:margin;mso-height-relative:margin" filled="f" stroked="f" strokecolor="white [3212]">
                          <v:textbox style="mso-next-textbox:#_x0000_s1486">
                            <w:txbxContent>
                              <w:p w:rsidR="00B20C3A" w:rsidRPr="00C87DA9" w:rsidRDefault="00B20C3A" w:rsidP="00F73BCA">
                                <w:pPr>
                                  <w:rPr>
                                    <w:b/>
                                    <w:sz w:val="8"/>
                                    <w:szCs w:val="8"/>
                                  </w:rPr>
                                </w:pPr>
                                <w:r w:rsidRPr="00C87DA9">
                                  <w:rPr>
                                    <w:b/>
                                    <w:sz w:val="8"/>
                                    <w:szCs w:val="8"/>
                                  </w:rPr>
                                  <w:t>CP1</w:t>
                                </w:r>
                              </w:p>
                              <w:p w:rsidR="00B20C3A" w:rsidRPr="00062201" w:rsidRDefault="00B20C3A" w:rsidP="00F73BCA">
                                <w:pPr>
                                  <w:rPr>
                                    <w:sz w:val="16"/>
                                    <w:szCs w:val="16"/>
                                  </w:rPr>
                                </w:pPr>
                              </w:p>
                            </w:txbxContent>
                          </v:textbox>
                        </v:shape>
                      </v:group>
                    </v:group>
                  </v:group>
                </v:group>
              </v:group>
              <v:shape id="_x0000_s1487" type="#_x0000_t202" style="position:absolute;left:8420;top:6583;width:578;height:396;mso-width-relative:margin;mso-height-relative:margin" filled="f" stroked="f" strokecolor="white [3212]">
                <v:textbox style="mso-next-textbox:#_x0000_s1487">
                  <w:txbxContent>
                    <w:p w:rsidR="00B20C3A" w:rsidRPr="00C87DA9" w:rsidRDefault="00B20C3A" w:rsidP="00F73BCA">
                      <w:pPr>
                        <w:rPr>
                          <w:b/>
                          <w:sz w:val="8"/>
                          <w:szCs w:val="8"/>
                        </w:rPr>
                      </w:pPr>
                      <w:r w:rsidRPr="00C87DA9">
                        <w:rPr>
                          <w:b/>
                          <w:sz w:val="8"/>
                          <w:szCs w:val="8"/>
                        </w:rPr>
                        <w:t>P3</w:t>
                      </w:r>
                    </w:p>
                  </w:txbxContent>
                </v:textbox>
              </v:shape>
            </v:group>
            <v:shape id="_x0000_s1488" type="#_x0000_t202" style="position:absolute;left:8641;top:15742;width:513;height:303;mso-width-relative:margin;mso-height-relative:margin" filled="f" stroked="f">
              <v:textbox style="mso-next-textbox:#_x0000_s1488">
                <w:txbxContent>
                  <w:p w:rsidR="00B20C3A" w:rsidRPr="007416BA" w:rsidRDefault="00B20C3A" w:rsidP="00F73BCA">
                    <w:pPr>
                      <w:rPr>
                        <w:b/>
                        <w:sz w:val="8"/>
                        <w:szCs w:val="8"/>
                      </w:rPr>
                    </w:pPr>
                    <w:r w:rsidRPr="007416BA">
                      <w:rPr>
                        <w:b/>
                        <w:sz w:val="8"/>
                        <w:szCs w:val="8"/>
                      </w:rPr>
                      <w:t>TP7</w:t>
                    </w:r>
                  </w:p>
                </w:txbxContent>
              </v:textbox>
            </v:shape>
          </v:group>
        </w:pict>
      </w:r>
      <w:r w:rsidR="00F73BCA" w:rsidRPr="001F3C35">
        <w:rPr>
          <w:u w:val="single"/>
        </w:rPr>
        <w:t>Mean ERP waveforms from left parietal in younger adults</w:t>
      </w:r>
    </w:p>
    <w:p w:rsidR="00F73BCA" w:rsidRDefault="00715E38" w:rsidP="00F73BCA">
      <w:pPr>
        <w:spacing w:line="360" w:lineRule="auto"/>
        <w:rPr>
          <w:sz w:val="20"/>
          <w:szCs w:val="20"/>
          <w:u w:val="single"/>
        </w:rPr>
      </w:pPr>
      <w:r>
        <w:rPr>
          <w:noProof/>
          <w:sz w:val="20"/>
          <w:szCs w:val="20"/>
          <w:u w:val="single"/>
          <w:lang w:eastAsia="en-GB"/>
        </w:rPr>
        <w:drawing>
          <wp:anchor distT="0" distB="0" distL="114300" distR="114300" simplePos="0" relativeHeight="251814912" behindDoc="0" locked="0" layoutInCell="1" allowOverlap="1">
            <wp:simplePos x="0" y="0"/>
            <wp:positionH relativeFrom="column">
              <wp:posOffset>3804249</wp:posOffset>
            </wp:positionH>
            <wp:positionV relativeFrom="paragraph">
              <wp:posOffset>240809</wp:posOffset>
            </wp:positionV>
            <wp:extent cx="903976" cy="992038"/>
            <wp:effectExtent l="19050" t="0" r="0" b="0"/>
            <wp:wrapNone/>
            <wp:docPr id="25" name="Picture 39"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png"/>
                    <pic:cNvPicPr/>
                  </pic:nvPicPr>
                  <pic:blipFill>
                    <a:blip r:embed="rId27" cstate="print"/>
                    <a:stretch>
                      <a:fillRect/>
                    </a:stretch>
                  </pic:blipFill>
                  <pic:spPr>
                    <a:xfrm>
                      <a:off x="0" y="0"/>
                      <a:ext cx="903976" cy="992038"/>
                    </a:xfrm>
                    <a:prstGeom prst="rect">
                      <a:avLst/>
                    </a:prstGeom>
                  </pic:spPr>
                </pic:pic>
              </a:graphicData>
            </a:graphic>
          </wp:anchor>
        </w:drawing>
      </w:r>
      <w:r>
        <w:rPr>
          <w:noProof/>
          <w:sz w:val="20"/>
          <w:szCs w:val="20"/>
          <w:u w:val="single"/>
          <w:lang w:eastAsia="en-GB"/>
        </w:rPr>
        <w:drawing>
          <wp:anchor distT="0" distB="0" distL="114300" distR="114300" simplePos="0" relativeHeight="251761664" behindDoc="0" locked="0" layoutInCell="1" allowOverlap="1">
            <wp:simplePos x="0" y="0"/>
            <wp:positionH relativeFrom="column">
              <wp:posOffset>1906438</wp:posOffset>
            </wp:positionH>
            <wp:positionV relativeFrom="paragraph">
              <wp:posOffset>344326</wp:posOffset>
            </wp:positionV>
            <wp:extent cx="2103048" cy="940279"/>
            <wp:effectExtent l="19050" t="0" r="0" b="0"/>
            <wp:wrapNone/>
            <wp:docPr id="29" name="Picture 28" descr="CP5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5 YOUNG(new).png"/>
                    <pic:cNvPicPr/>
                  </pic:nvPicPr>
                  <pic:blipFill>
                    <a:blip r:embed="rId28" cstate="print"/>
                    <a:stretch>
                      <a:fillRect/>
                    </a:stretch>
                  </pic:blipFill>
                  <pic:spPr>
                    <a:xfrm>
                      <a:off x="0" y="0"/>
                      <a:ext cx="2103048" cy="940279"/>
                    </a:xfrm>
                    <a:prstGeom prst="rect">
                      <a:avLst/>
                    </a:prstGeom>
                  </pic:spPr>
                </pic:pic>
              </a:graphicData>
            </a:graphic>
          </wp:anchor>
        </w:drawing>
      </w:r>
      <w:r>
        <w:rPr>
          <w:noProof/>
          <w:sz w:val="20"/>
          <w:szCs w:val="20"/>
          <w:u w:val="single"/>
          <w:lang w:eastAsia="en-GB"/>
        </w:rPr>
        <w:drawing>
          <wp:anchor distT="0" distB="0" distL="114300" distR="114300" simplePos="0" relativeHeight="251760640" behindDoc="0" locked="0" layoutInCell="1" allowOverlap="1">
            <wp:simplePos x="0" y="0"/>
            <wp:positionH relativeFrom="column">
              <wp:posOffset>-369570</wp:posOffset>
            </wp:positionH>
            <wp:positionV relativeFrom="paragraph">
              <wp:posOffset>300990</wp:posOffset>
            </wp:positionV>
            <wp:extent cx="2275205" cy="1086485"/>
            <wp:effectExtent l="19050" t="0" r="0" b="0"/>
            <wp:wrapNone/>
            <wp:docPr id="27" name="Picture 26" descr="TP7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P7 YOUNG(new).png"/>
                    <pic:cNvPicPr/>
                  </pic:nvPicPr>
                  <pic:blipFill>
                    <a:blip r:embed="rId29" cstate="print"/>
                    <a:stretch>
                      <a:fillRect/>
                    </a:stretch>
                  </pic:blipFill>
                  <pic:spPr>
                    <a:xfrm>
                      <a:off x="0" y="0"/>
                      <a:ext cx="2275205" cy="1086485"/>
                    </a:xfrm>
                    <a:prstGeom prst="rect">
                      <a:avLst/>
                    </a:prstGeom>
                  </pic:spPr>
                </pic:pic>
              </a:graphicData>
            </a:graphic>
          </wp:anchor>
        </w:drawing>
      </w:r>
      <w:r>
        <w:rPr>
          <w:noProof/>
          <w:sz w:val="20"/>
          <w:szCs w:val="20"/>
          <w:u w:val="single"/>
          <w:lang w:eastAsia="en-GB"/>
        </w:rPr>
        <w:drawing>
          <wp:anchor distT="0" distB="0" distL="114300" distR="114300" simplePos="0" relativeHeight="251665405" behindDoc="0" locked="0" layoutInCell="1" allowOverlap="1">
            <wp:simplePos x="0" y="0"/>
            <wp:positionH relativeFrom="column">
              <wp:posOffset>-589008</wp:posOffset>
            </wp:positionH>
            <wp:positionV relativeFrom="paragraph">
              <wp:posOffset>301194</wp:posOffset>
            </wp:positionV>
            <wp:extent cx="2275576" cy="1086928"/>
            <wp:effectExtent l="19050" t="0" r="0" b="0"/>
            <wp:wrapNone/>
            <wp:docPr id="6" name="Picture 26" descr="TP7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P7 YOUNG(new).png"/>
                    <pic:cNvPicPr/>
                  </pic:nvPicPr>
                  <pic:blipFill>
                    <a:blip r:embed="rId29" cstate="print"/>
                    <a:stretch>
                      <a:fillRect/>
                    </a:stretch>
                  </pic:blipFill>
                  <pic:spPr>
                    <a:xfrm>
                      <a:off x="0" y="0"/>
                      <a:ext cx="2272030" cy="1086485"/>
                    </a:xfrm>
                    <a:prstGeom prst="rect">
                      <a:avLst/>
                    </a:prstGeom>
                  </pic:spPr>
                </pic:pic>
              </a:graphicData>
            </a:graphic>
          </wp:anchor>
        </w:drawing>
      </w:r>
      <w:r w:rsidR="00730D2E">
        <w:rPr>
          <w:noProof/>
          <w:sz w:val="20"/>
          <w:szCs w:val="20"/>
          <w:u w:val="single"/>
          <w:lang w:eastAsia="en-GB"/>
        </w:rPr>
        <w:pict>
          <v:group id="_x0000_s1489" style="position:absolute;margin-left:339.95pt;margin-top:23.2pt;width:29.95pt;height:75.85pt;z-index:251815936;mso-position-horizontal-relative:text;mso-position-vertical-relative:text" coordorigin="6905,9658" coordsize="639,1517">
            <v:group id="_x0000_s1490" style="position:absolute;left:6905;top:9658;width:639;height:1171" coordorigin="6905,9658" coordsize="639,1171">
              <v:group id="_x0000_s1491" style="position:absolute;left:6905;top:9658;width:639;height:800" coordorigin="6905,9658" coordsize="639,800">
                <v:shape id="_x0000_s1492" type="#_x0000_t202" style="position:absolute;left:6905;top:9658;width:639;height:451;mso-width-relative:margin;mso-height-relative:margin" fillcolor="white [3212]" stroked="f">
                  <v:textbox>
                    <w:txbxContent>
                      <w:p w:rsidR="00B20C3A" w:rsidRPr="003D180C" w:rsidRDefault="00B20C3A" w:rsidP="00F73BCA">
                        <w:pPr>
                          <w:rPr>
                            <w:b/>
                          </w:rPr>
                        </w:pPr>
                        <w:r w:rsidRPr="003D180C">
                          <w:rPr>
                            <w:b/>
                          </w:rPr>
                          <w:t>CR</w:t>
                        </w:r>
                      </w:p>
                    </w:txbxContent>
                  </v:textbox>
                </v:shape>
                <v:shape id="_x0000_s1493" type="#_x0000_t202" style="position:absolute;left:6905;top:10007;width:639;height:451;mso-width-relative:margin;mso-height-relative:margin" fillcolor="white [3212]" stroked="f">
                  <v:textbox>
                    <w:txbxContent>
                      <w:p w:rsidR="00B20C3A" w:rsidRPr="003D180C" w:rsidRDefault="00B20C3A" w:rsidP="00F73BCA">
                        <w:pPr>
                          <w:rPr>
                            <w:b/>
                          </w:rPr>
                        </w:pPr>
                        <w:r w:rsidRPr="003D180C">
                          <w:rPr>
                            <w:b/>
                          </w:rPr>
                          <w:t>H</w:t>
                        </w:r>
                      </w:p>
                    </w:txbxContent>
                  </v:textbox>
                </v:shape>
              </v:group>
              <v:shape id="_x0000_s1494" type="#_x0000_t202" style="position:absolute;left:6905;top:10378;width:639;height:451;mso-width-relative:margin;mso-height-relative:margin" fillcolor="white [3212]" stroked="f">
                <v:textbox>
                  <w:txbxContent>
                    <w:p w:rsidR="00B20C3A" w:rsidRPr="003D180C" w:rsidRDefault="00B20C3A" w:rsidP="00F73BCA">
                      <w:pPr>
                        <w:rPr>
                          <w:b/>
                        </w:rPr>
                      </w:pPr>
                      <w:r w:rsidRPr="003D180C">
                        <w:rPr>
                          <w:b/>
                        </w:rPr>
                        <w:t>FA</w:t>
                      </w:r>
                    </w:p>
                  </w:txbxContent>
                </v:textbox>
              </v:shape>
            </v:group>
            <v:shape id="_x0000_s1495" type="#_x0000_t202" style="position:absolute;left:6905;top:10724;width:639;height:451;mso-width-relative:margin;mso-height-relative:margin" fillcolor="white [3212]" stroked="f">
              <v:textbox>
                <w:txbxContent>
                  <w:p w:rsidR="00B20C3A" w:rsidRPr="003D180C" w:rsidRDefault="00B20C3A" w:rsidP="00F73BCA">
                    <w:pPr>
                      <w:rPr>
                        <w:b/>
                      </w:rPr>
                    </w:pPr>
                    <w:r w:rsidRPr="003D180C">
                      <w:rPr>
                        <w:b/>
                      </w:rPr>
                      <w:t>CL</w:t>
                    </w:r>
                  </w:p>
                </w:txbxContent>
              </v:textbox>
            </v:shape>
          </v:group>
        </w:pict>
      </w:r>
    </w:p>
    <w:p w:rsidR="00F73BCA" w:rsidRDefault="00730D2E" w:rsidP="00F73BCA">
      <w:pPr>
        <w:spacing w:line="360" w:lineRule="auto"/>
        <w:rPr>
          <w:sz w:val="20"/>
          <w:szCs w:val="20"/>
          <w:u w:val="single"/>
        </w:rPr>
      </w:pPr>
      <w:r>
        <w:rPr>
          <w:noProof/>
          <w:sz w:val="20"/>
          <w:szCs w:val="20"/>
          <w:u w:val="single"/>
          <w:lang w:eastAsia="en-GB"/>
        </w:rPr>
        <w:pict>
          <v:group id="_x0000_s1814" style="position:absolute;margin-left:53.85pt;margin-top:.35pt;width:30.35pt;height:72.2pt;z-index:251783680" coordorigin="2169,5030" coordsize="607,1444">
            <v:shape id="_x0000_s1791" type="#_x0000_t202" style="position:absolute;left:2169;top:5030;width:253;height:1444;mso-width-relative:margin;mso-height-relative:margin" filled="f">
              <v:stroke dashstyle="1 1"/>
              <v:textbox style="mso-next-textbox:#_x0000_s1791">
                <w:txbxContent>
                  <w:p w:rsidR="00B20C3A" w:rsidRDefault="00B20C3A" w:rsidP="00F73BCA"/>
                </w:txbxContent>
              </v:textbox>
            </v:shape>
            <v:shape id="_x0000_s1802" type="#_x0000_t202" style="position:absolute;left:2523;top:5030;width:253;height:1444;mso-width-relative:margin;mso-height-relative:margin" filled="f">
              <v:stroke dashstyle="1 1"/>
              <v:textbox style="mso-next-textbox:#_x0000_s1802">
                <w:txbxContent>
                  <w:p w:rsidR="00B20C3A" w:rsidRDefault="00B20C3A" w:rsidP="00F73BCA"/>
                </w:txbxContent>
              </v:textbox>
            </v:shape>
          </v:group>
        </w:pict>
      </w:r>
    </w:p>
    <w:p w:rsidR="00F73BCA" w:rsidRDefault="00F73BCA" w:rsidP="00F73BCA">
      <w:pPr>
        <w:spacing w:line="360" w:lineRule="auto"/>
        <w:rPr>
          <w:sz w:val="20"/>
          <w:szCs w:val="20"/>
          <w:u w:val="single"/>
        </w:rPr>
      </w:pPr>
    </w:p>
    <w:p w:rsidR="00F73BCA" w:rsidRDefault="00F73BCA" w:rsidP="00F73BCA">
      <w:pPr>
        <w:spacing w:line="360" w:lineRule="auto"/>
        <w:rPr>
          <w:sz w:val="20"/>
          <w:szCs w:val="20"/>
          <w:u w:val="single"/>
        </w:rPr>
      </w:pPr>
    </w:p>
    <w:p w:rsidR="00F73BCA" w:rsidRDefault="00F73BCA" w:rsidP="00F73BCA">
      <w:pPr>
        <w:spacing w:line="360" w:lineRule="auto"/>
        <w:rPr>
          <w:sz w:val="20"/>
          <w:szCs w:val="20"/>
          <w:u w:val="single"/>
        </w:rPr>
      </w:pPr>
    </w:p>
    <w:p w:rsidR="00F73BCA" w:rsidRDefault="00730D2E" w:rsidP="00F73BCA">
      <w:pPr>
        <w:spacing w:line="360" w:lineRule="auto"/>
        <w:rPr>
          <w:sz w:val="20"/>
          <w:szCs w:val="20"/>
          <w:u w:val="single"/>
        </w:rPr>
      </w:pPr>
      <w:r>
        <w:rPr>
          <w:noProof/>
          <w:sz w:val="20"/>
          <w:szCs w:val="20"/>
          <w:u w:val="single"/>
          <w:lang w:eastAsia="en-GB"/>
        </w:rPr>
        <w:pict>
          <v:shape id="_x0000_s1795" type="#_x0000_t202" style="position:absolute;margin-left:422.4pt;margin-top:2.8pt;width:14.8pt;height:73.8pt;z-index:251776000;mso-width-relative:margin;mso-height-relative:margin" filled="f">
            <v:stroke dashstyle="1 1"/>
            <v:textbox style="mso-next-textbox:#_x0000_s1795">
              <w:txbxContent>
                <w:p w:rsidR="00B20C3A" w:rsidRDefault="00B20C3A" w:rsidP="00F73BCA"/>
              </w:txbxContent>
            </v:textbox>
          </v:shape>
        </w:pict>
      </w:r>
      <w:r w:rsidR="008F1E7F">
        <w:rPr>
          <w:noProof/>
          <w:sz w:val="20"/>
          <w:szCs w:val="20"/>
          <w:u w:val="single"/>
          <w:lang w:eastAsia="en-GB"/>
        </w:rPr>
        <w:drawing>
          <wp:anchor distT="0" distB="0" distL="114300" distR="114300" simplePos="0" relativeHeight="251764736" behindDoc="0" locked="0" layoutInCell="1" allowOverlap="1">
            <wp:simplePos x="0" y="0"/>
            <wp:positionH relativeFrom="column">
              <wp:posOffset>4133850</wp:posOffset>
            </wp:positionH>
            <wp:positionV relativeFrom="paragraph">
              <wp:posOffset>29845</wp:posOffset>
            </wp:positionV>
            <wp:extent cx="2068195" cy="948690"/>
            <wp:effectExtent l="19050" t="0" r="8255" b="0"/>
            <wp:wrapNone/>
            <wp:docPr id="32" name="Picture 31" descr="P1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 YOUNG(new).png"/>
                    <pic:cNvPicPr/>
                  </pic:nvPicPr>
                  <pic:blipFill>
                    <a:blip r:embed="rId30" cstate="print"/>
                    <a:stretch>
                      <a:fillRect/>
                    </a:stretch>
                  </pic:blipFill>
                  <pic:spPr>
                    <a:xfrm>
                      <a:off x="0" y="0"/>
                      <a:ext cx="2068195" cy="948690"/>
                    </a:xfrm>
                    <a:prstGeom prst="rect">
                      <a:avLst/>
                    </a:prstGeom>
                  </pic:spPr>
                </pic:pic>
              </a:graphicData>
            </a:graphic>
          </wp:anchor>
        </w:drawing>
      </w:r>
      <w:r w:rsidR="008F1E7F">
        <w:rPr>
          <w:noProof/>
          <w:sz w:val="20"/>
          <w:szCs w:val="20"/>
          <w:u w:val="single"/>
          <w:lang w:eastAsia="en-GB"/>
        </w:rPr>
        <w:drawing>
          <wp:anchor distT="0" distB="0" distL="114300" distR="114300" simplePos="0" relativeHeight="251763712" behindDoc="0" locked="0" layoutInCell="1" allowOverlap="1">
            <wp:simplePos x="0" y="0"/>
            <wp:positionH relativeFrom="column">
              <wp:posOffset>1875155</wp:posOffset>
            </wp:positionH>
            <wp:positionV relativeFrom="paragraph">
              <wp:posOffset>13970</wp:posOffset>
            </wp:positionV>
            <wp:extent cx="2120265" cy="931545"/>
            <wp:effectExtent l="19050" t="0" r="0" b="0"/>
            <wp:wrapNone/>
            <wp:docPr id="31" name="Picture 30" descr="CP1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1 YOUNG(new).png"/>
                    <pic:cNvPicPr/>
                  </pic:nvPicPr>
                  <pic:blipFill>
                    <a:blip r:embed="rId31" cstate="print"/>
                    <a:stretch>
                      <a:fillRect/>
                    </a:stretch>
                  </pic:blipFill>
                  <pic:spPr>
                    <a:xfrm>
                      <a:off x="0" y="0"/>
                      <a:ext cx="2120265" cy="931545"/>
                    </a:xfrm>
                    <a:prstGeom prst="rect">
                      <a:avLst/>
                    </a:prstGeom>
                  </pic:spPr>
                </pic:pic>
              </a:graphicData>
            </a:graphic>
          </wp:anchor>
        </w:drawing>
      </w:r>
      <w:r>
        <w:rPr>
          <w:noProof/>
          <w:sz w:val="20"/>
          <w:szCs w:val="20"/>
          <w:u w:val="single"/>
          <w:lang w:eastAsia="en-GB"/>
        </w:rPr>
        <w:pict>
          <v:shape id="_x0000_s1807" type="#_x0000_t202" style="position:absolute;margin-left:59.15pt;margin-top:6.2pt;width:7.35pt;height:70.4pt;z-index:251800576;mso-position-horizontal-relative:text;mso-position-vertical-relative:text;mso-width-relative:margin;mso-height-relative:margin" filled="f">
            <v:stroke dashstyle="1 1"/>
            <v:textbox style="mso-next-textbox:#_x0000_s1807">
              <w:txbxContent>
                <w:p w:rsidR="00B20C3A" w:rsidRDefault="00B20C3A" w:rsidP="00DF3DAE"/>
              </w:txbxContent>
            </v:textbox>
          </v:shape>
        </w:pict>
      </w:r>
      <w:r w:rsidR="008F1E7F">
        <w:rPr>
          <w:noProof/>
          <w:sz w:val="20"/>
          <w:szCs w:val="20"/>
          <w:u w:val="single"/>
          <w:lang w:eastAsia="en-GB"/>
        </w:rPr>
        <w:drawing>
          <wp:anchor distT="0" distB="0" distL="114300" distR="114300" simplePos="0" relativeHeight="251762688" behindDoc="0" locked="0" layoutInCell="1" allowOverlap="1">
            <wp:simplePos x="0" y="0"/>
            <wp:positionH relativeFrom="column">
              <wp:posOffset>-309245</wp:posOffset>
            </wp:positionH>
            <wp:positionV relativeFrom="paragraph">
              <wp:posOffset>29845</wp:posOffset>
            </wp:positionV>
            <wp:extent cx="2068195" cy="914400"/>
            <wp:effectExtent l="19050" t="0" r="8255" b="0"/>
            <wp:wrapNone/>
            <wp:docPr id="30" name="Picture 29" descr="CP3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3 YOUNG(new).png"/>
                    <pic:cNvPicPr/>
                  </pic:nvPicPr>
                  <pic:blipFill>
                    <a:blip r:embed="rId32" cstate="print"/>
                    <a:stretch>
                      <a:fillRect/>
                    </a:stretch>
                  </pic:blipFill>
                  <pic:spPr>
                    <a:xfrm>
                      <a:off x="0" y="0"/>
                      <a:ext cx="2068195" cy="914400"/>
                    </a:xfrm>
                    <a:prstGeom prst="rect">
                      <a:avLst/>
                    </a:prstGeom>
                  </pic:spPr>
                </pic:pic>
              </a:graphicData>
            </a:graphic>
          </wp:anchor>
        </w:drawing>
      </w:r>
      <w:r>
        <w:rPr>
          <w:noProof/>
          <w:sz w:val="20"/>
          <w:szCs w:val="20"/>
          <w:u w:val="single"/>
          <w:lang w:eastAsia="en-GB"/>
        </w:rPr>
        <w:pict>
          <v:shape id="_x0000_s1792" type="#_x0000_t202" style="position:absolute;margin-left:233.05pt;margin-top:2.8pt;width:7.35pt;height:70.4pt;z-index:251772928;mso-position-horizontal-relative:text;mso-position-vertical-relative:text;mso-width-relative:margin;mso-height-relative:margin" filled="f">
            <v:stroke dashstyle="1 1"/>
            <v:textbox style="mso-next-textbox:#_x0000_s1792">
              <w:txbxContent>
                <w:p w:rsidR="00B20C3A" w:rsidRDefault="00B20C3A" w:rsidP="00F73BCA"/>
              </w:txbxContent>
            </v:textbox>
          </v:shape>
        </w:pict>
      </w:r>
    </w:p>
    <w:p w:rsidR="00F73BCA" w:rsidRDefault="00F73BCA" w:rsidP="00F73BCA">
      <w:pPr>
        <w:spacing w:line="360" w:lineRule="auto"/>
        <w:rPr>
          <w:sz w:val="20"/>
          <w:szCs w:val="20"/>
          <w:u w:val="single"/>
        </w:rPr>
      </w:pPr>
    </w:p>
    <w:p w:rsidR="00F73BCA" w:rsidRDefault="00F73BCA" w:rsidP="00F73BCA">
      <w:pPr>
        <w:spacing w:line="360" w:lineRule="auto"/>
        <w:rPr>
          <w:sz w:val="20"/>
          <w:szCs w:val="20"/>
          <w:u w:val="single"/>
        </w:rPr>
      </w:pPr>
    </w:p>
    <w:p w:rsidR="00F73BCA" w:rsidRDefault="008F1E7F" w:rsidP="00F73BCA">
      <w:pPr>
        <w:spacing w:line="360" w:lineRule="auto"/>
        <w:rPr>
          <w:sz w:val="20"/>
          <w:szCs w:val="20"/>
          <w:u w:val="single"/>
        </w:rPr>
      </w:pPr>
      <w:r>
        <w:rPr>
          <w:noProof/>
          <w:sz w:val="20"/>
          <w:szCs w:val="20"/>
          <w:u w:val="single"/>
          <w:lang w:eastAsia="en-GB"/>
        </w:rPr>
        <w:drawing>
          <wp:anchor distT="0" distB="0" distL="114300" distR="114300" simplePos="0" relativeHeight="251767808" behindDoc="0" locked="0" layoutInCell="1" allowOverlap="1">
            <wp:simplePos x="0" y="0"/>
            <wp:positionH relativeFrom="column">
              <wp:posOffset>4082415</wp:posOffset>
            </wp:positionH>
            <wp:positionV relativeFrom="paragraph">
              <wp:posOffset>254000</wp:posOffset>
            </wp:positionV>
            <wp:extent cx="2120265" cy="931545"/>
            <wp:effectExtent l="19050" t="0" r="0" b="0"/>
            <wp:wrapNone/>
            <wp:docPr id="35" name="Picture 34" descr="P7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7 YOUNG(new).png"/>
                    <pic:cNvPicPr/>
                  </pic:nvPicPr>
                  <pic:blipFill>
                    <a:blip r:embed="rId33" cstate="print"/>
                    <a:stretch>
                      <a:fillRect/>
                    </a:stretch>
                  </pic:blipFill>
                  <pic:spPr>
                    <a:xfrm>
                      <a:off x="0" y="0"/>
                      <a:ext cx="2120265" cy="931545"/>
                    </a:xfrm>
                    <a:prstGeom prst="rect">
                      <a:avLst/>
                    </a:prstGeom>
                  </pic:spPr>
                </pic:pic>
              </a:graphicData>
            </a:graphic>
          </wp:anchor>
        </w:drawing>
      </w:r>
      <w:r w:rsidR="00730D2E">
        <w:rPr>
          <w:noProof/>
          <w:sz w:val="20"/>
          <w:szCs w:val="20"/>
          <w:u w:val="single"/>
          <w:lang w:eastAsia="en-GB"/>
        </w:rPr>
        <w:pict>
          <v:shape id="_x0000_s1793" type="#_x0000_t202" style="position:absolute;margin-left:229.8pt;margin-top:20pt;width:17.8pt;height:70.4pt;z-index:251773952;mso-position-horizontal-relative:text;mso-position-vertical-relative:text;mso-width-relative:margin;mso-height-relative:margin" filled="f">
            <v:stroke dashstyle="1 1"/>
            <v:textbox style="mso-next-textbox:#_x0000_s1793">
              <w:txbxContent>
                <w:p w:rsidR="00B20C3A" w:rsidRDefault="00B20C3A" w:rsidP="00F73BCA"/>
              </w:txbxContent>
            </v:textbox>
          </v:shape>
        </w:pict>
      </w:r>
      <w:r>
        <w:rPr>
          <w:noProof/>
          <w:sz w:val="20"/>
          <w:szCs w:val="20"/>
          <w:u w:val="single"/>
          <w:lang w:eastAsia="en-GB"/>
        </w:rPr>
        <w:drawing>
          <wp:anchor distT="0" distB="0" distL="114300" distR="114300" simplePos="0" relativeHeight="251766784" behindDoc="0" locked="0" layoutInCell="1" allowOverlap="1">
            <wp:simplePos x="0" y="0"/>
            <wp:positionH relativeFrom="column">
              <wp:posOffset>1881505</wp:posOffset>
            </wp:positionH>
            <wp:positionV relativeFrom="paragraph">
              <wp:posOffset>254000</wp:posOffset>
            </wp:positionV>
            <wp:extent cx="2120265" cy="948690"/>
            <wp:effectExtent l="19050" t="0" r="0" b="0"/>
            <wp:wrapNone/>
            <wp:docPr id="34" name="Picture 33" descr="P5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 YOUNG(new).png"/>
                    <pic:cNvPicPr/>
                  </pic:nvPicPr>
                  <pic:blipFill>
                    <a:blip r:embed="rId34" cstate="print"/>
                    <a:stretch>
                      <a:fillRect/>
                    </a:stretch>
                  </pic:blipFill>
                  <pic:spPr>
                    <a:xfrm>
                      <a:off x="0" y="0"/>
                      <a:ext cx="2120265" cy="948690"/>
                    </a:xfrm>
                    <a:prstGeom prst="rect">
                      <a:avLst/>
                    </a:prstGeom>
                  </pic:spPr>
                </pic:pic>
              </a:graphicData>
            </a:graphic>
          </wp:anchor>
        </w:drawing>
      </w:r>
      <w:r w:rsidR="00730D2E">
        <w:rPr>
          <w:noProof/>
          <w:sz w:val="20"/>
          <w:szCs w:val="20"/>
          <w:u w:val="single"/>
          <w:lang w:eastAsia="en-GB"/>
        </w:rPr>
        <w:pict>
          <v:shape id="_x0000_s1794" type="#_x0000_t202" style="position:absolute;margin-left:49.1pt;margin-top:20pt;width:25.95pt;height:77.25pt;z-index:251774976;mso-position-horizontal-relative:text;mso-position-vertical-relative:text;mso-width-relative:margin;mso-height-relative:margin" filled="f">
            <v:stroke dashstyle="1 1"/>
            <v:textbox style="mso-next-textbox:#_x0000_s1794">
              <w:txbxContent>
                <w:p w:rsidR="00B20C3A" w:rsidRDefault="00B20C3A" w:rsidP="00F73BCA"/>
              </w:txbxContent>
            </v:textbox>
          </v:shape>
        </w:pict>
      </w:r>
      <w:r>
        <w:rPr>
          <w:noProof/>
          <w:sz w:val="20"/>
          <w:szCs w:val="20"/>
          <w:u w:val="single"/>
          <w:lang w:eastAsia="en-GB"/>
        </w:rPr>
        <w:drawing>
          <wp:anchor distT="0" distB="0" distL="114300" distR="114300" simplePos="0" relativeHeight="251765760" behindDoc="0" locked="0" layoutInCell="1" allowOverlap="1">
            <wp:simplePos x="0" y="0"/>
            <wp:positionH relativeFrom="column">
              <wp:posOffset>-308754</wp:posOffset>
            </wp:positionH>
            <wp:positionV relativeFrom="paragraph">
              <wp:posOffset>245481</wp:posOffset>
            </wp:positionV>
            <wp:extent cx="2120301" cy="957532"/>
            <wp:effectExtent l="19050" t="0" r="0" b="0"/>
            <wp:wrapNone/>
            <wp:docPr id="33" name="Picture 32" descr="P3 YOUNG(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 YOUNG(new).png"/>
                    <pic:cNvPicPr/>
                  </pic:nvPicPr>
                  <pic:blipFill>
                    <a:blip r:embed="rId35" cstate="print"/>
                    <a:stretch>
                      <a:fillRect/>
                    </a:stretch>
                  </pic:blipFill>
                  <pic:spPr>
                    <a:xfrm>
                      <a:off x="0" y="0"/>
                      <a:ext cx="2120301" cy="957532"/>
                    </a:xfrm>
                    <a:prstGeom prst="rect">
                      <a:avLst/>
                    </a:prstGeom>
                  </pic:spPr>
                </pic:pic>
              </a:graphicData>
            </a:graphic>
          </wp:anchor>
        </w:drawing>
      </w:r>
    </w:p>
    <w:p w:rsidR="00F73BCA" w:rsidRDefault="00F73BCA" w:rsidP="00F73BCA">
      <w:pPr>
        <w:spacing w:line="360" w:lineRule="auto"/>
        <w:rPr>
          <w:sz w:val="20"/>
          <w:szCs w:val="20"/>
          <w:u w:val="single"/>
        </w:rPr>
      </w:pPr>
    </w:p>
    <w:p w:rsidR="00F73BCA" w:rsidRDefault="00F73BCA" w:rsidP="00F73BCA">
      <w:pPr>
        <w:spacing w:line="360" w:lineRule="auto"/>
        <w:rPr>
          <w:sz w:val="20"/>
          <w:szCs w:val="20"/>
          <w:u w:val="single"/>
        </w:rPr>
      </w:pPr>
    </w:p>
    <w:p w:rsidR="00F73BCA" w:rsidRDefault="00F73BCA" w:rsidP="00F73BCA">
      <w:pPr>
        <w:spacing w:line="360" w:lineRule="auto"/>
        <w:rPr>
          <w:sz w:val="20"/>
          <w:szCs w:val="20"/>
          <w:u w:val="single"/>
        </w:rPr>
      </w:pPr>
    </w:p>
    <w:p w:rsidR="00F73BCA" w:rsidRDefault="00730D2E" w:rsidP="00F73BCA">
      <w:pPr>
        <w:spacing w:line="360" w:lineRule="auto"/>
        <w:rPr>
          <w:sz w:val="20"/>
          <w:szCs w:val="20"/>
          <w:u w:val="single"/>
        </w:rPr>
      </w:pPr>
      <w:r>
        <w:rPr>
          <w:noProof/>
          <w:sz w:val="20"/>
          <w:szCs w:val="20"/>
          <w:u w:val="single"/>
          <w:lang w:eastAsia="en-GB"/>
        </w:rPr>
        <w:pict>
          <v:group id="_x0000_s1777" style="position:absolute;margin-left:330pt;margin-top:1.6pt;width:159.05pt;height:47.45pt;z-index:251770880" coordorigin="4419,9841" coordsize="3181,949">
            <v:shape id="_x0000_s1778" type="#_x0000_t202" style="position:absolute;left:4879;top:10224;width:2721;height:566;mso-width-relative:margin;mso-height-relative:margin" filled="f" stroked="f">
              <v:textbox>
                <w:txbxContent>
                  <w:p w:rsidR="00B20C3A" w:rsidRPr="00CD3DE6" w:rsidRDefault="00B20C3A" w:rsidP="00F73BCA">
                    <w:pPr>
                      <w:rPr>
                        <w:b/>
                        <w:sz w:val="16"/>
                        <w:szCs w:val="16"/>
                      </w:rPr>
                    </w:pPr>
                    <w:r w:rsidRPr="00CD3DE6">
                      <w:rPr>
                        <w:b/>
                        <w:sz w:val="16"/>
                        <w:szCs w:val="16"/>
                      </w:rPr>
                      <w:t>Time from Stimulus Onset (ms)</w:t>
                    </w:r>
                  </w:p>
                </w:txbxContent>
              </v:textbox>
            </v:shape>
            <v:group id="_x0000_s1779" style="position:absolute;left:4419;top:9841;width:3181;height:495" coordorigin="4419,9841" coordsize="3181,495">
              <v:shape id="_x0000_s1780" type="#_x0000_t202" style="position:absolute;left:6445;top:9926;width:899;height:410;mso-width-relative:margin;mso-height-relative:margin" filled="f" stroked="f">
                <v:textbox>
                  <w:txbxContent>
                    <w:p w:rsidR="00B20C3A" w:rsidRPr="00CD3DE6" w:rsidRDefault="00B20C3A" w:rsidP="00F73BCA">
                      <w:pPr>
                        <w:rPr>
                          <w:b/>
                          <w:sz w:val="16"/>
                          <w:szCs w:val="16"/>
                        </w:rPr>
                      </w:pPr>
                      <w:r>
                        <w:rPr>
                          <w:b/>
                          <w:sz w:val="16"/>
                          <w:szCs w:val="16"/>
                        </w:rPr>
                        <w:t>1000</w:t>
                      </w:r>
                    </w:p>
                  </w:txbxContent>
                </v:textbox>
              </v:shape>
              <v:group id="_x0000_s1781" style="position:absolute;left:4419;top:9841;width:3181;height:495" coordorigin="4419,9841" coordsize="3181,495">
                <v:group id="_x0000_s1782" style="position:absolute;left:4419;top:9926;width:1642;height:410" coordorigin="4419,9926" coordsize="1642,410">
                  <v:shape id="_x0000_s1783" type="#_x0000_t202" style="position:absolute;left:4419;top:9926;width:331;height:410;mso-width-relative:margin;mso-height-relative:margin" filled="f" stroked="f">
                    <v:textbox>
                      <w:txbxContent>
                        <w:p w:rsidR="00B20C3A" w:rsidRPr="00CD3DE6" w:rsidRDefault="00B20C3A" w:rsidP="00F73BCA">
                          <w:pPr>
                            <w:rPr>
                              <w:b/>
                              <w:sz w:val="16"/>
                              <w:szCs w:val="16"/>
                            </w:rPr>
                          </w:pPr>
                          <w:r>
                            <w:rPr>
                              <w:b/>
                              <w:sz w:val="16"/>
                              <w:szCs w:val="16"/>
                            </w:rPr>
                            <w:t>0</w:t>
                          </w:r>
                        </w:p>
                      </w:txbxContent>
                    </v:textbox>
                  </v:shape>
                  <v:shape id="_x0000_s1784" type="#_x0000_t202" style="position:absolute;left:5410;top:9926;width:651;height:366;mso-width-relative:margin;mso-height-relative:margin" filled="f" stroked="f">
                    <v:textbox>
                      <w:txbxContent>
                        <w:p w:rsidR="00B20C3A" w:rsidRPr="00CD3DE6" w:rsidRDefault="00B20C3A" w:rsidP="00F73BCA">
                          <w:pPr>
                            <w:rPr>
                              <w:b/>
                              <w:sz w:val="16"/>
                              <w:szCs w:val="16"/>
                            </w:rPr>
                          </w:pPr>
                          <w:r>
                            <w:rPr>
                              <w:b/>
                              <w:sz w:val="16"/>
                              <w:szCs w:val="16"/>
                            </w:rPr>
                            <w:t>500</w:t>
                          </w:r>
                        </w:p>
                      </w:txbxContent>
                    </v:textbox>
                  </v:shape>
                </v:group>
                <v:group id="_x0000_s1785" style="position:absolute;left:4600;top:9841;width:3000;height:150" coordorigin="4600,9841" coordsize="3000,150">
                  <v:shape id="_x0000_s1786" type="#_x0000_t32" style="position:absolute;left:4600;top:9926;width:3000;height:0" o:connectortype="straight"/>
                  <v:group id="_x0000_s1787" style="position:absolute;left:4600;top:9841;width:2163;height:150" coordorigin="4600,9841" coordsize="2163,150">
                    <v:shape id="_x0000_s1788" type="#_x0000_t32" style="position:absolute;left:4600;top:9841;width:0;height:150" o:connectortype="straight"/>
                    <v:shape id="_x0000_s1789" type="#_x0000_t32" style="position:absolute;left:5678;top:9875;width:0;height:116" o:connectortype="straight"/>
                    <v:shape id="_x0000_s1790" type="#_x0000_t32" style="position:absolute;left:6763;top:9875;width:0;height:116" o:connectortype="straight"/>
                  </v:group>
                </v:group>
              </v:group>
            </v:group>
          </v:group>
        </w:pict>
      </w:r>
      <w:r>
        <w:rPr>
          <w:noProof/>
          <w:sz w:val="20"/>
          <w:szCs w:val="20"/>
          <w:u w:val="single"/>
          <w:lang w:eastAsia="en-GB"/>
        </w:rPr>
        <w:pict>
          <v:group id="_x0000_s1749" style="position:absolute;margin-left:-16.45pt;margin-top:1.6pt;width:159.05pt;height:47.45pt;z-index:251768832" coordorigin="4419,9841" coordsize="3181,949">
            <v:shape id="_x0000_s1750" type="#_x0000_t202" style="position:absolute;left:4879;top:10224;width:2721;height:566;mso-width-relative:margin;mso-height-relative:margin" filled="f" stroked="f">
              <v:textbox>
                <w:txbxContent>
                  <w:p w:rsidR="00B20C3A" w:rsidRPr="00CD3DE6" w:rsidRDefault="00B20C3A" w:rsidP="00F73BCA">
                    <w:pPr>
                      <w:rPr>
                        <w:b/>
                        <w:sz w:val="16"/>
                        <w:szCs w:val="16"/>
                      </w:rPr>
                    </w:pPr>
                    <w:r w:rsidRPr="00CD3DE6">
                      <w:rPr>
                        <w:b/>
                        <w:sz w:val="16"/>
                        <w:szCs w:val="16"/>
                      </w:rPr>
                      <w:t>Time from Stimulus Onset (ms)</w:t>
                    </w:r>
                  </w:p>
                </w:txbxContent>
              </v:textbox>
            </v:shape>
            <v:group id="_x0000_s1751" style="position:absolute;left:4419;top:9841;width:3181;height:495" coordorigin="4419,9841" coordsize="3181,495">
              <v:shape id="_x0000_s1752" type="#_x0000_t202" style="position:absolute;left:6445;top:9926;width:899;height:410;mso-width-relative:margin;mso-height-relative:margin" filled="f" stroked="f">
                <v:textbox>
                  <w:txbxContent>
                    <w:p w:rsidR="00B20C3A" w:rsidRPr="00CD3DE6" w:rsidRDefault="00B20C3A" w:rsidP="00F73BCA">
                      <w:pPr>
                        <w:rPr>
                          <w:b/>
                          <w:sz w:val="16"/>
                          <w:szCs w:val="16"/>
                        </w:rPr>
                      </w:pPr>
                      <w:r>
                        <w:rPr>
                          <w:b/>
                          <w:sz w:val="16"/>
                          <w:szCs w:val="16"/>
                        </w:rPr>
                        <w:t>1000</w:t>
                      </w:r>
                    </w:p>
                  </w:txbxContent>
                </v:textbox>
              </v:shape>
              <v:group id="_x0000_s1753" style="position:absolute;left:4419;top:9841;width:3181;height:495" coordorigin="4419,9841" coordsize="3181,495">
                <v:group id="_x0000_s1754" style="position:absolute;left:4419;top:9926;width:1642;height:410" coordorigin="4419,9926" coordsize="1642,410">
                  <v:shape id="_x0000_s1755" type="#_x0000_t202" style="position:absolute;left:4419;top:9926;width:331;height:410;mso-width-relative:margin;mso-height-relative:margin" filled="f" stroked="f">
                    <v:textbox>
                      <w:txbxContent>
                        <w:p w:rsidR="00B20C3A" w:rsidRPr="00CD3DE6" w:rsidRDefault="00B20C3A" w:rsidP="00F73BCA">
                          <w:pPr>
                            <w:rPr>
                              <w:b/>
                              <w:sz w:val="16"/>
                              <w:szCs w:val="16"/>
                            </w:rPr>
                          </w:pPr>
                          <w:r>
                            <w:rPr>
                              <w:b/>
                              <w:sz w:val="16"/>
                              <w:szCs w:val="16"/>
                            </w:rPr>
                            <w:t>0</w:t>
                          </w:r>
                        </w:p>
                      </w:txbxContent>
                    </v:textbox>
                  </v:shape>
                  <v:shape id="_x0000_s1756" type="#_x0000_t202" style="position:absolute;left:5410;top:9926;width:651;height:366;mso-width-relative:margin;mso-height-relative:margin" filled="f" stroked="f">
                    <v:textbox>
                      <w:txbxContent>
                        <w:p w:rsidR="00B20C3A" w:rsidRPr="00CD3DE6" w:rsidRDefault="00B20C3A" w:rsidP="00F73BCA">
                          <w:pPr>
                            <w:rPr>
                              <w:b/>
                              <w:sz w:val="16"/>
                              <w:szCs w:val="16"/>
                            </w:rPr>
                          </w:pPr>
                          <w:r>
                            <w:rPr>
                              <w:b/>
                              <w:sz w:val="16"/>
                              <w:szCs w:val="16"/>
                            </w:rPr>
                            <w:t>500</w:t>
                          </w:r>
                        </w:p>
                      </w:txbxContent>
                    </v:textbox>
                  </v:shape>
                </v:group>
                <v:group id="_x0000_s1757" style="position:absolute;left:4600;top:9841;width:3000;height:150" coordorigin="4600,9841" coordsize="3000,150">
                  <v:shape id="_x0000_s1758" type="#_x0000_t32" style="position:absolute;left:4600;top:9926;width:3000;height:0" o:connectortype="straight"/>
                  <v:group id="_x0000_s1759" style="position:absolute;left:4600;top:9841;width:2163;height:150" coordorigin="4600,9841" coordsize="2163,150">
                    <v:shape id="_x0000_s1760" type="#_x0000_t32" style="position:absolute;left:4600;top:9841;width:0;height:150" o:connectortype="straight"/>
                    <v:shape id="_x0000_s1761" type="#_x0000_t32" style="position:absolute;left:5678;top:9875;width:0;height:116" o:connectortype="straight"/>
                    <v:shape id="_x0000_s1762" type="#_x0000_t32" style="position:absolute;left:6763;top:9875;width:0;height:116" o:connectortype="straight"/>
                  </v:group>
                </v:group>
              </v:group>
            </v:group>
          </v:group>
        </w:pict>
      </w:r>
      <w:r>
        <w:rPr>
          <w:noProof/>
          <w:sz w:val="20"/>
          <w:szCs w:val="20"/>
          <w:u w:val="single"/>
          <w:lang w:eastAsia="en-GB"/>
        </w:rPr>
        <w:pict>
          <v:group id="_x0000_s1763" style="position:absolute;margin-left:155.65pt;margin-top:1.6pt;width:159.05pt;height:47.45pt;z-index:251769856" coordorigin="4419,9841" coordsize="3181,949">
            <v:shape id="_x0000_s1764" type="#_x0000_t202" style="position:absolute;left:4879;top:10224;width:2721;height:566;mso-width-relative:margin;mso-height-relative:margin" filled="f" stroked="f">
              <v:textbox>
                <w:txbxContent>
                  <w:p w:rsidR="00B20C3A" w:rsidRPr="00CD3DE6" w:rsidRDefault="00B20C3A" w:rsidP="00F73BCA">
                    <w:pPr>
                      <w:rPr>
                        <w:b/>
                        <w:sz w:val="16"/>
                        <w:szCs w:val="16"/>
                      </w:rPr>
                    </w:pPr>
                    <w:r w:rsidRPr="00CD3DE6">
                      <w:rPr>
                        <w:b/>
                        <w:sz w:val="16"/>
                        <w:szCs w:val="16"/>
                      </w:rPr>
                      <w:t>Time from Stimulus Onset (ms)</w:t>
                    </w:r>
                  </w:p>
                </w:txbxContent>
              </v:textbox>
            </v:shape>
            <v:group id="_x0000_s1765" style="position:absolute;left:4419;top:9841;width:3181;height:495" coordorigin="4419,9841" coordsize="3181,495">
              <v:shape id="_x0000_s1766" type="#_x0000_t202" style="position:absolute;left:6445;top:9926;width:899;height:410;mso-width-relative:margin;mso-height-relative:margin" filled="f" stroked="f">
                <v:textbox>
                  <w:txbxContent>
                    <w:p w:rsidR="00B20C3A" w:rsidRPr="00CD3DE6" w:rsidRDefault="00B20C3A" w:rsidP="00F73BCA">
                      <w:pPr>
                        <w:rPr>
                          <w:b/>
                          <w:sz w:val="16"/>
                          <w:szCs w:val="16"/>
                        </w:rPr>
                      </w:pPr>
                      <w:r>
                        <w:rPr>
                          <w:b/>
                          <w:sz w:val="16"/>
                          <w:szCs w:val="16"/>
                        </w:rPr>
                        <w:t>1000</w:t>
                      </w:r>
                    </w:p>
                  </w:txbxContent>
                </v:textbox>
              </v:shape>
              <v:group id="_x0000_s1767" style="position:absolute;left:4419;top:9841;width:3181;height:495" coordorigin="4419,9841" coordsize="3181,495">
                <v:group id="_x0000_s1768" style="position:absolute;left:4419;top:9926;width:1642;height:410" coordorigin="4419,9926" coordsize="1642,410">
                  <v:shape id="_x0000_s1769" type="#_x0000_t202" style="position:absolute;left:4419;top:9926;width:331;height:410;mso-width-relative:margin;mso-height-relative:margin" filled="f" stroked="f">
                    <v:textbox>
                      <w:txbxContent>
                        <w:p w:rsidR="00B20C3A" w:rsidRPr="00CD3DE6" w:rsidRDefault="00B20C3A" w:rsidP="00F73BCA">
                          <w:pPr>
                            <w:rPr>
                              <w:b/>
                              <w:sz w:val="16"/>
                              <w:szCs w:val="16"/>
                            </w:rPr>
                          </w:pPr>
                          <w:r>
                            <w:rPr>
                              <w:b/>
                              <w:sz w:val="16"/>
                              <w:szCs w:val="16"/>
                            </w:rPr>
                            <w:t>0</w:t>
                          </w:r>
                        </w:p>
                      </w:txbxContent>
                    </v:textbox>
                  </v:shape>
                  <v:shape id="_x0000_s1770" type="#_x0000_t202" style="position:absolute;left:5410;top:9926;width:651;height:366;mso-width-relative:margin;mso-height-relative:margin" filled="f" stroked="f">
                    <v:textbox>
                      <w:txbxContent>
                        <w:p w:rsidR="00B20C3A" w:rsidRPr="00CD3DE6" w:rsidRDefault="00B20C3A" w:rsidP="00F73BCA">
                          <w:pPr>
                            <w:rPr>
                              <w:b/>
                              <w:sz w:val="16"/>
                              <w:szCs w:val="16"/>
                            </w:rPr>
                          </w:pPr>
                          <w:r>
                            <w:rPr>
                              <w:b/>
                              <w:sz w:val="16"/>
                              <w:szCs w:val="16"/>
                            </w:rPr>
                            <w:t>500</w:t>
                          </w:r>
                        </w:p>
                      </w:txbxContent>
                    </v:textbox>
                  </v:shape>
                </v:group>
                <v:group id="_x0000_s1771" style="position:absolute;left:4600;top:9841;width:3000;height:150" coordorigin="4600,9841" coordsize="3000,150">
                  <v:shape id="_x0000_s1772" type="#_x0000_t32" style="position:absolute;left:4600;top:9926;width:3000;height:0" o:connectortype="straight"/>
                  <v:group id="_x0000_s1773" style="position:absolute;left:4600;top:9841;width:2163;height:150" coordorigin="4600,9841" coordsize="2163,150">
                    <v:shape id="_x0000_s1774" type="#_x0000_t32" style="position:absolute;left:4600;top:9841;width:0;height:150" o:connectortype="straight"/>
                    <v:shape id="_x0000_s1775" type="#_x0000_t32" style="position:absolute;left:5678;top:9875;width:0;height:116" o:connectortype="straight"/>
                    <v:shape id="_x0000_s1776" type="#_x0000_t32" style="position:absolute;left:6763;top:9875;width:0;height:116" o:connectortype="straight"/>
                  </v:group>
                </v:group>
              </v:group>
            </v:group>
          </v:group>
        </w:pict>
      </w:r>
    </w:p>
    <w:p w:rsidR="00F73BCA" w:rsidRDefault="00F73BCA" w:rsidP="00F73BCA">
      <w:pPr>
        <w:spacing w:line="360" w:lineRule="auto"/>
        <w:rPr>
          <w:b/>
        </w:rPr>
      </w:pPr>
    </w:p>
    <w:p w:rsidR="00F73BCA" w:rsidRDefault="00F73BCA" w:rsidP="00F73BCA">
      <w:pPr>
        <w:spacing w:after="0" w:line="240" w:lineRule="auto"/>
        <w:rPr>
          <w:sz w:val="20"/>
          <w:szCs w:val="20"/>
        </w:rPr>
      </w:pPr>
      <w:r>
        <w:rPr>
          <w:b/>
        </w:rPr>
        <w:t>Figure 7</w:t>
      </w:r>
      <w:r w:rsidRPr="001F3C35">
        <w:rPr>
          <w:b/>
        </w:rPr>
        <w:t>.</w:t>
      </w:r>
      <w:r>
        <w:rPr>
          <w:sz w:val="20"/>
          <w:szCs w:val="20"/>
        </w:rPr>
        <w:t xml:space="preserve"> Mean ERP waveforms (young adults) for the selected electrodes on left parietal scalp varying by critical condition (CR = novel correct rejection; H = correct repeated hits; FA = lure false alarms and CL = correct lure rejection). Note: boxes indicate regions of significant difference (time window 450 to 800ms only). </w:t>
      </w:r>
    </w:p>
    <w:p w:rsidR="00F73BCA" w:rsidRPr="001F3C35" w:rsidRDefault="00F73BCA" w:rsidP="00F73BCA">
      <w:pPr>
        <w:spacing w:after="0" w:line="240" w:lineRule="auto"/>
        <w:rPr>
          <w:sz w:val="20"/>
          <w:szCs w:val="20"/>
        </w:rPr>
      </w:pPr>
    </w:p>
    <w:p w:rsidR="00F73BCA" w:rsidRDefault="00F73BCA" w:rsidP="00F73BCA">
      <w:pPr>
        <w:spacing w:line="360" w:lineRule="auto"/>
        <w:rPr>
          <w:u w:val="single"/>
        </w:rPr>
      </w:pPr>
    </w:p>
    <w:p w:rsidR="00F73BCA" w:rsidRDefault="00F73BCA" w:rsidP="00F73BCA">
      <w:pPr>
        <w:spacing w:line="360" w:lineRule="auto"/>
        <w:rPr>
          <w:u w:val="single"/>
        </w:rPr>
      </w:pPr>
    </w:p>
    <w:p w:rsidR="00F73BCA" w:rsidRDefault="00F73BCA" w:rsidP="00F73BCA">
      <w:pPr>
        <w:spacing w:line="360" w:lineRule="auto"/>
        <w:rPr>
          <w:u w:val="single"/>
        </w:rPr>
      </w:pPr>
    </w:p>
    <w:p w:rsidR="00F73BCA" w:rsidRPr="00F26201" w:rsidRDefault="00730D2E" w:rsidP="00F73BCA">
      <w:pPr>
        <w:spacing w:line="360" w:lineRule="auto"/>
        <w:rPr>
          <w:u w:val="single"/>
        </w:rPr>
      </w:pPr>
      <w:r>
        <w:rPr>
          <w:noProof/>
          <w:u w:val="single"/>
          <w:lang w:eastAsia="en-GB"/>
        </w:rPr>
        <w:lastRenderedPageBreak/>
        <w:pict>
          <v:group id="_x0000_s1613" style="position:absolute;margin-left:379.65pt;margin-top:22.95pt;width:117.95pt;height:104.35pt;z-index:251750400" coordorigin="8441,14438" coordsize="2428,2257">
            <v:group id="_x0000_s1614" style="position:absolute;left:8441;top:14438;width:2428;height:2257" coordorigin="7536,4703" coordsize="3216,2967">
              <v:group id="_x0000_s1615" style="position:absolute;left:7536;top:4703;width:3216;height:2967" coordorigin="7388,5794" coordsize="3216,2967">
                <v:shape id="_x0000_s1616" type="#_x0000_t202" style="position:absolute;left:7837;top:7830;width:578;height:396;mso-width-relative:margin;mso-height-relative:margin" filled="f" stroked="f" strokecolor="white [3212]">
                  <v:textbox style="mso-next-textbox:#_x0000_s1616">
                    <w:txbxContent>
                      <w:p w:rsidR="00B20C3A" w:rsidRPr="00C87DA9" w:rsidRDefault="00B20C3A" w:rsidP="00F73BCA">
                        <w:pPr>
                          <w:rPr>
                            <w:b/>
                            <w:sz w:val="8"/>
                            <w:szCs w:val="8"/>
                          </w:rPr>
                        </w:pPr>
                        <w:r w:rsidRPr="00C87DA9">
                          <w:rPr>
                            <w:b/>
                            <w:sz w:val="8"/>
                            <w:szCs w:val="8"/>
                          </w:rPr>
                          <w:t>P7</w:t>
                        </w:r>
                      </w:p>
                    </w:txbxContent>
                  </v:textbox>
                </v:shape>
                <v:group id="_x0000_s1617" style="position:absolute;left:7388;top:5794;width:3216;height:2967" coordorigin="7388,5794" coordsize="3216,2967">
                  <v:shape id="_x0000_s1618" type="#_x0000_t202" style="position:absolute;left:8046;top:7746;width:578;height:396;mso-width-relative:margin;mso-height-relative:margin" filled="f" stroked="f" strokecolor="white [3212]">
                    <v:textbox style="mso-next-textbox:#_x0000_s1618">
                      <w:txbxContent>
                        <w:p w:rsidR="00B20C3A" w:rsidRPr="00C87DA9" w:rsidRDefault="00B20C3A" w:rsidP="00F73BCA">
                          <w:pPr>
                            <w:rPr>
                              <w:b/>
                              <w:sz w:val="8"/>
                              <w:szCs w:val="8"/>
                            </w:rPr>
                          </w:pPr>
                          <w:r w:rsidRPr="00C87DA9">
                            <w:rPr>
                              <w:b/>
                              <w:sz w:val="8"/>
                              <w:szCs w:val="8"/>
                            </w:rPr>
                            <w:t>P5</w:t>
                          </w:r>
                        </w:p>
                      </w:txbxContent>
                    </v:textbox>
                  </v:shape>
                  <v:group id="_x0000_s1619" style="position:absolute;left:7388;top:5794;width:3216;height:2967" coordorigin="7388,5794" coordsize="3216,2967">
                    <v:shape id="_x0000_s1620" type="#_x0000_t202" style="position:absolute;left:7662;top:7493;width:520;height:396;mso-width-relative:margin;mso-height-relative:margin" filled="f" stroked="f" strokecolor="white [3212]">
                      <v:textbox style="mso-next-textbox:#_x0000_s1620">
                        <w:txbxContent>
                          <w:p w:rsidR="00B20C3A" w:rsidRPr="007416BA" w:rsidRDefault="00B20C3A" w:rsidP="00F73BCA">
                            <w:pPr>
                              <w:rPr>
                                <w:szCs w:val="12"/>
                              </w:rPr>
                            </w:pPr>
                          </w:p>
                        </w:txbxContent>
                      </v:textbox>
                    </v:shape>
                    <v:group id="_x0000_s1621" style="position:absolute;left:7388;top:5794;width:3216;height:2967" coordorigin="7388,5794" coordsize="3216,2967">
                      <v:shape id="_x0000_s1622" type="#_x0000_t202" style="position:absolute;left:8571;top:7620;width:578;height:396;mso-width-relative:margin;mso-height-relative:margin" filled="f" stroked="f" strokecolor="white [3212]">
                        <v:textbox style="mso-next-textbox:#_x0000_s1622">
                          <w:txbxContent>
                            <w:p w:rsidR="00B20C3A" w:rsidRPr="00C87DA9" w:rsidRDefault="00B20C3A" w:rsidP="00F73BCA">
                              <w:pPr>
                                <w:rPr>
                                  <w:b/>
                                  <w:sz w:val="8"/>
                                  <w:szCs w:val="8"/>
                                </w:rPr>
                              </w:pPr>
                              <w:r w:rsidRPr="00C87DA9">
                                <w:rPr>
                                  <w:b/>
                                  <w:sz w:val="8"/>
                                  <w:szCs w:val="8"/>
                                </w:rPr>
                                <w:t>P1</w:t>
                              </w:r>
                            </w:p>
                          </w:txbxContent>
                        </v:textbox>
                      </v:shape>
                      <v:group id="_x0000_s1623" style="position:absolute;left:7388;top:5794;width:3216;height:2967" coordorigin="7388,5794" coordsize="3216,2967">
                        <v:group id="_x0000_s1624" style="position:absolute;left:7388;top:5794;width:3216;height:2967" coordorigin="7388,5794" coordsize="3216,2967">
                          <v:group id="_x0000_s1625" style="position:absolute;left:7388;top:5794;width:3216;height:2967" coordorigin="7388,5794" coordsize="3216,2967">
                            <v:group id="_x0000_s1626" style="position:absolute;left:7388;top:5794;width:3216;height:2967" coordorigin="7362,5777" coordsize="3216,2967">
                              <v:group id="_x0000_s1627" style="position:absolute;left:7362;top:5777;width:3216;height:2901" coordorigin="7362,5777" coordsize="3216,2901">
                                <v:oval id="_x0000_s1628" style="position:absolute;left:7500;top:6035;width:2942;height:2643" filled="f"/>
                                <v:shape id="_x0000_s1629" style="position:absolute;left:8757;top:5777;width:392;height:258" coordsize="392,258" path="m,258c71,129,143,,208,v65,,130,189,184,258e" filled="f">
                                  <v:path arrowok="t"/>
                                </v:shape>
                                <v:shape id="_x0000_s1630" style="position:absolute;left:7362;top:7013;width:148;height:733" coordsize="148,733" path="m138,187c118,114,98,42,79,21,60,,33,19,21,62,9,105,5,179,4,279,3,379,,589,13,661v13,72,45,60,66,50c100,701,128,643,138,603v10,-40,-8,-47,,-133e" filled="f">
                                  <v:path arrowok="t"/>
                                </v:shape>
                                <v:shape id="_x0000_s1631" style="position:absolute;left:10442;top:7013;width:136;height:733;flip:x" coordsize="148,733" path="m138,187c118,114,98,42,79,21,60,,33,19,21,62,9,105,5,179,4,279,3,379,,589,13,661v13,72,45,60,66,50c100,701,128,643,138,603v10,-40,-8,-47,,-133e" filled="f">
                                  <v:path arrowok="t"/>
                                </v:shape>
                              </v:group>
                              <v:group id="_x0000_s1632" style="position:absolute;left:7734;top:6184;width:2454;height:2560" coordorigin="7734,6184" coordsize="2454,2560">
                                <v:group id="_x0000_s1633" style="position:absolute;left:8884;top:6184;width:143;height:2560" coordorigin="8884,6184" coordsize="143,2560">
                                  <v:oval id="_x0000_s1634" style="position:absolute;left:8884;top:6184;width:143;height:143"/>
                                  <v:oval id="_x0000_s1635" style="position:absolute;left:8884;top:6458;width:143;height:143"/>
                                  <v:oval id="_x0000_s1636" style="position:absolute;left:8884;top:6748;width:143;height:143"/>
                                  <v:oval id="_x0000_s1637" style="position:absolute;left:8884;top:7013;width:143;height:143"/>
                                  <v:oval id="_x0000_s1638" style="position:absolute;left:8884;top:7290;width:143;height:143"/>
                                  <v:oval id="_x0000_s1639" style="position:absolute;left:8884;top:7558;width:143;height:143"/>
                                  <v:oval id="_x0000_s1640" style="position:absolute;left:8884;top:7813;width:143;height:143"/>
                                  <v:oval id="_x0000_s1641" style="position:absolute;left:8884;top:8099;width:143;height:143"/>
                                  <v:oval id="_x0000_s1642" style="position:absolute;left:8884;top:8601;width:143;height:143"/>
                                  <v:oval id="_x0000_s1643" style="position:absolute;left:8884;top:8339;width:143;height:143"/>
                                </v:group>
                                <v:group id="_x0000_s1644" style="position:absolute;left:7734;top:6184;width:1084;height:2298" coordorigin="7734,6184" coordsize="1084,2298">
                                  <v:oval id="_x0000_s1645" style="position:absolute;left:8614;top:6184;width:143;height:143"/>
                                  <v:oval id="_x0000_s1646" style="position:absolute;left:8532;top:6392;width:143;height:143"/>
                                  <v:oval id="_x0000_s1647" style="position:absolute;left:7960;top:6458;width:143;height:143"/>
                                  <v:oval id="_x0000_s1648" style="position:absolute;left:8163;top:6601;width:143;height:143"/>
                                  <v:oval id="_x0000_s1649" style="position:absolute;left:8389;top:6727;width:143;height:143"/>
                                  <v:oval id="_x0000_s1650" style="position:absolute;left:8675;top:6748;width:143;height:143"/>
                                  <v:oval id="_x0000_s1651" style="position:absolute;left:8614;top:7013;width:143;height:143"/>
                                  <v:oval id="_x0000_s1652" style="position:absolute;left:8614;top:7290;width:143;height:143"/>
                                  <v:oval id="_x0000_s1653" style="position:absolute;left:8612;top:7558;width:143;height:143" fillcolor="black [3213]"/>
                                  <v:oval id="_x0000_s1654" style="position:absolute;left:8614;top:7813;width:143;height:143" fillcolor="black [3213]"/>
                                  <v:oval id="_x0000_s1655" style="position:absolute;left:8326;top:6249;width:143;height:143"/>
                                  <v:oval id="_x0000_s1656" style="position:absolute;left:8469;top:8125;width:143;height:143"/>
                                  <v:oval id="_x0000_s1657" style="position:absolute;left:8614;top:8339;width:143;height:143"/>
                                  <v:oval id="_x0000_s1658" style="position:absolute;left:8020;top:7290;width:143;height:143"/>
                                  <v:oval id="_x0000_s1659" style="position:absolute;left:8246;top:8196;width:143;height:143"/>
                                  <v:oval id="_x0000_s1660" style="position:absolute;left:7734;top:6802;width:143;height:143"/>
                                  <v:oval id="_x0000_s1661" style="position:absolute;left:8675;top:8099;width:143;height:143"/>
                                  <v:oval id="_x0000_s1662" style="position:absolute;left:8020;top:6945;width:143;height:143"/>
                                  <v:oval id="_x0000_s1663" style="position:absolute;left:8326;top:7013;width:143;height:143"/>
                                  <v:oval id="_x0000_s1664" style="position:absolute;left:8389;top:7889;width:143;height:143" fillcolor="black [3213]"/>
                                  <v:oval id="_x0000_s1665" style="position:absolute;left:8326;top:7290;width:143;height:143"/>
                                  <v:oval id="_x0000_s1666" style="position:absolute;left:7734;top:7290;width:143;height:143"/>
                                  <v:oval id="_x0000_s1667" style="position:absolute;left:8389;top:7603;width:143;height:143" fillcolor="black [3213]"/>
                                  <v:oval id="_x0000_s1668" style="position:absolute;left:8103;top:7670;width:143;height:143" fillcolor="black [3213]"/>
                                  <v:oval id="_x0000_s1669" style="position:absolute;left:7817;top:7746;width:143;height:143" fillcolor="black [3213]"/>
                                  <v:oval id="_x0000_s1670" style="position:absolute;left:8163;top:7956;width:143;height:143" fillcolor="black [3213]"/>
                                  <v:oval id="_x0000_s1671" style="position:absolute;left:7960;top:8053;width:143;height:143" fillcolor="black [3213]"/>
                                  <v:oval id="_x0000_s1672" style="position:absolute;left:7817;top:8196;width:143;height:143"/>
                                </v:group>
                                <v:group id="_x0000_s1673" style="position:absolute;left:9095;top:6184;width:1093;height:2298;flip:x" coordorigin="7734,6184" coordsize="1084,2298">
                                  <v:oval id="_x0000_s1674" style="position:absolute;left:8614;top:6184;width:143;height:143"/>
                                  <v:oval id="_x0000_s1675" style="position:absolute;left:8532;top:6392;width:143;height:143"/>
                                  <v:oval id="_x0000_s1676" style="position:absolute;left:7960;top:6458;width:143;height:143"/>
                                  <v:oval id="_x0000_s1677" style="position:absolute;left:8163;top:6601;width:143;height:143"/>
                                  <v:oval id="_x0000_s1678" style="position:absolute;left:8389;top:6727;width:143;height:143"/>
                                  <v:oval id="_x0000_s1679" style="position:absolute;left:8675;top:6748;width:143;height:143"/>
                                  <v:oval id="_x0000_s1680" style="position:absolute;left:8614;top:7013;width:143;height:143"/>
                                  <v:oval id="_x0000_s1681" style="position:absolute;left:8614;top:7290;width:143;height:143"/>
                                  <v:oval id="_x0000_s1682" style="position:absolute;left:8612;top:7558;width:143;height:143"/>
                                  <v:oval id="_x0000_s1683" style="position:absolute;left:8614;top:7813;width:143;height:143"/>
                                  <v:oval id="_x0000_s1684" style="position:absolute;left:8326;top:6249;width:143;height:143"/>
                                  <v:oval id="_x0000_s1685" style="position:absolute;left:8469;top:8125;width:143;height:143"/>
                                  <v:oval id="_x0000_s1686" style="position:absolute;left:8614;top:8339;width:143;height:143"/>
                                  <v:oval id="_x0000_s1687" style="position:absolute;left:8020;top:7290;width:143;height:143"/>
                                  <v:oval id="_x0000_s1688" style="position:absolute;left:8246;top:8196;width:143;height:143"/>
                                  <v:oval id="_x0000_s1689" style="position:absolute;left:7734;top:6802;width:143;height:143"/>
                                  <v:oval id="_x0000_s1690" style="position:absolute;left:8675;top:8099;width:143;height:143"/>
                                  <v:oval id="_x0000_s1691" style="position:absolute;left:8020;top:6945;width:143;height:143"/>
                                  <v:oval id="_x0000_s1692" style="position:absolute;left:8326;top:7013;width:143;height:143"/>
                                  <v:oval id="_x0000_s1693" style="position:absolute;left:8389;top:7889;width:143;height:143"/>
                                  <v:oval id="_x0000_s1694" style="position:absolute;left:8326;top:7290;width:143;height:143"/>
                                  <v:oval id="_x0000_s1695" style="position:absolute;left:7734;top:7290;width:143;height:143"/>
                                  <v:oval id="_x0000_s1696" style="position:absolute;left:8389;top:7603;width:143;height:143"/>
                                  <v:oval id="_x0000_s1697" style="position:absolute;left:8103;top:7670;width:143;height:143"/>
                                  <v:oval id="_x0000_s1698" style="position:absolute;left:7817;top:7746;width:143;height:143"/>
                                  <v:oval id="_x0000_s1699" style="position:absolute;left:8163;top:7956;width:143;height:143"/>
                                  <v:oval id="_x0000_s1700" style="position:absolute;left:7960;top:8053;width:143;height:143"/>
                                  <v:oval id="_x0000_s1701" style="position:absolute;left:7817;top:8196;width:143;height:143"/>
                                </v:group>
                              </v:group>
                            </v:group>
                            <v:shape id="_x0000_s1702" type="#_x0000_t202" style="position:absolute;left:7939;top:7433;width:578;height:396;mso-width-relative:margin;mso-height-relative:margin" filled="f" stroked="f" strokecolor="white [3212]">
                              <v:textbox style="mso-next-textbox:#_x0000_s1702">
                                <w:txbxContent>
                                  <w:p w:rsidR="00B20C3A" w:rsidRPr="00C87DA9" w:rsidRDefault="00B20C3A" w:rsidP="00F73BCA">
                                    <w:pPr>
                                      <w:rPr>
                                        <w:b/>
                                        <w:sz w:val="8"/>
                                        <w:szCs w:val="8"/>
                                      </w:rPr>
                                    </w:pPr>
                                    <w:r w:rsidRPr="00C87DA9">
                                      <w:rPr>
                                        <w:b/>
                                        <w:sz w:val="8"/>
                                        <w:szCs w:val="8"/>
                                      </w:rPr>
                                      <w:t>CP5</w:t>
                                    </w:r>
                                  </w:p>
                                  <w:p w:rsidR="00B20C3A" w:rsidRPr="00062201" w:rsidRDefault="00B20C3A" w:rsidP="00F73BCA">
                                    <w:pPr>
                                      <w:rPr>
                                        <w:sz w:val="16"/>
                                        <w:szCs w:val="16"/>
                                      </w:rPr>
                                    </w:pPr>
                                  </w:p>
                                </w:txbxContent>
                              </v:textbox>
                            </v:shape>
                          </v:group>
                          <v:shape id="_x0000_s1703" type="#_x0000_t202" style="position:absolute;left:8240;top:7367;width:578;height:396;mso-width-relative:margin;mso-height-relative:margin" filled="f" stroked="f" strokecolor="white [3212]">
                            <v:textbox style="mso-next-textbox:#_x0000_s1703">
                              <w:txbxContent>
                                <w:p w:rsidR="00B20C3A" w:rsidRPr="00C87DA9" w:rsidRDefault="00B20C3A" w:rsidP="00F73BCA">
                                  <w:pPr>
                                    <w:rPr>
                                      <w:b/>
                                      <w:sz w:val="8"/>
                                      <w:szCs w:val="8"/>
                                    </w:rPr>
                                  </w:pPr>
                                  <w:r w:rsidRPr="00C87DA9">
                                    <w:rPr>
                                      <w:b/>
                                      <w:sz w:val="8"/>
                                      <w:szCs w:val="8"/>
                                    </w:rPr>
                                    <w:t>CP3</w:t>
                                  </w:r>
                                </w:p>
                              </w:txbxContent>
                            </v:textbox>
                          </v:shape>
                        </v:group>
                        <v:shape id="_x0000_s1704" type="#_x0000_t202" style="position:absolute;left:8517;top:7350;width:578;height:396;mso-width-relative:margin;mso-height-relative:margin" filled="f" stroked="f" strokecolor="white [3212]">
                          <v:textbox style="mso-next-textbox:#_x0000_s1704">
                            <w:txbxContent>
                              <w:p w:rsidR="00B20C3A" w:rsidRPr="00C87DA9" w:rsidRDefault="00B20C3A" w:rsidP="00F73BCA">
                                <w:pPr>
                                  <w:rPr>
                                    <w:b/>
                                    <w:sz w:val="8"/>
                                    <w:szCs w:val="8"/>
                                  </w:rPr>
                                </w:pPr>
                                <w:r w:rsidRPr="00C87DA9">
                                  <w:rPr>
                                    <w:b/>
                                    <w:sz w:val="8"/>
                                    <w:szCs w:val="8"/>
                                  </w:rPr>
                                  <w:t>CP1</w:t>
                                </w:r>
                              </w:p>
                              <w:p w:rsidR="00B20C3A" w:rsidRPr="00062201" w:rsidRDefault="00B20C3A" w:rsidP="00F73BCA">
                                <w:pPr>
                                  <w:rPr>
                                    <w:sz w:val="16"/>
                                    <w:szCs w:val="16"/>
                                  </w:rPr>
                                </w:pPr>
                              </w:p>
                            </w:txbxContent>
                          </v:textbox>
                        </v:shape>
                      </v:group>
                    </v:group>
                  </v:group>
                </v:group>
              </v:group>
              <v:shape id="_x0000_s1705" type="#_x0000_t202" style="position:absolute;left:8420;top:6583;width:578;height:396;mso-width-relative:margin;mso-height-relative:margin" filled="f" stroked="f" strokecolor="white [3212]">
                <v:textbox style="mso-next-textbox:#_x0000_s1705">
                  <w:txbxContent>
                    <w:p w:rsidR="00B20C3A" w:rsidRPr="00C87DA9" w:rsidRDefault="00B20C3A" w:rsidP="00F73BCA">
                      <w:pPr>
                        <w:rPr>
                          <w:b/>
                          <w:sz w:val="8"/>
                          <w:szCs w:val="8"/>
                        </w:rPr>
                      </w:pPr>
                      <w:r w:rsidRPr="00C87DA9">
                        <w:rPr>
                          <w:b/>
                          <w:sz w:val="8"/>
                          <w:szCs w:val="8"/>
                        </w:rPr>
                        <w:t>P3</w:t>
                      </w:r>
                    </w:p>
                  </w:txbxContent>
                </v:textbox>
              </v:shape>
            </v:group>
            <v:shape id="_x0000_s1706" type="#_x0000_t202" style="position:absolute;left:8641;top:15742;width:513;height:303;mso-width-relative:margin;mso-height-relative:margin" filled="f" stroked="f">
              <v:textbox style="mso-next-textbox:#_x0000_s1706">
                <w:txbxContent>
                  <w:p w:rsidR="00B20C3A" w:rsidRPr="007416BA" w:rsidRDefault="00B20C3A" w:rsidP="00F73BCA">
                    <w:pPr>
                      <w:rPr>
                        <w:b/>
                        <w:sz w:val="8"/>
                        <w:szCs w:val="8"/>
                      </w:rPr>
                    </w:pPr>
                    <w:r w:rsidRPr="007416BA">
                      <w:rPr>
                        <w:b/>
                        <w:sz w:val="8"/>
                        <w:szCs w:val="8"/>
                      </w:rPr>
                      <w:t>TP7</w:t>
                    </w:r>
                  </w:p>
                </w:txbxContent>
              </v:textbox>
            </v:shape>
          </v:group>
        </w:pict>
      </w:r>
      <w:r w:rsidRPr="00730D2E">
        <w:rPr>
          <w:noProof/>
          <w:lang w:eastAsia="en-GB"/>
        </w:rPr>
        <w:pict>
          <v:group id="_x0000_s1496" style="position:absolute;margin-left:20.8pt;margin-top:27.1pt;width:404.45pt;height:249.55pt;z-index:251734016" coordorigin="1856,3188" coordsize="8089,4991">
            <v:shape id="_x0000_s1497" type="#_x0000_t202" style="position:absolute;left:1856;top:7725;width:772;height:454;mso-width-relative:margin;mso-height-relative:margin" filled="f" stroked="f">
              <v:textbox style="mso-next-textbox:#_x0000_s1497">
                <w:txbxContent>
                  <w:p w:rsidR="00B20C3A" w:rsidRPr="003E7D3B" w:rsidRDefault="00B20C3A" w:rsidP="00F73BCA">
                    <w:pPr>
                      <w:rPr>
                        <w:b/>
                      </w:rPr>
                    </w:pPr>
                    <w:r w:rsidRPr="003E7D3B">
                      <w:rPr>
                        <w:b/>
                      </w:rPr>
                      <w:t>P3</w:t>
                    </w:r>
                  </w:p>
                  <w:p w:rsidR="00B20C3A" w:rsidRDefault="00B20C3A" w:rsidP="00F73BCA"/>
                </w:txbxContent>
              </v:textbox>
            </v:shape>
            <v:group id="_x0000_s1498" style="position:absolute;left:1856;top:3188;width:8089;height:4878" coordorigin="1856,3188" coordsize="8089,4878">
              <v:group id="_x0000_s1499" style="position:absolute;left:1856;top:3188;width:4468;height:2815" coordorigin="1856,3188" coordsize="4468,2815">
                <v:group id="_x0000_s1500" style="position:absolute;left:1856;top:3188;width:4468;height:511" coordorigin="1856,3188" coordsize="4468,511">
                  <v:shape id="_x0000_s1501" type="#_x0000_t202" style="position:absolute;left:1856;top:3245;width:772;height:454;mso-width-relative:margin;mso-height-relative:margin" filled="f" stroked="f">
                    <v:textbox style="mso-next-textbox:#_x0000_s1501">
                      <w:txbxContent>
                        <w:p w:rsidR="00B20C3A" w:rsidRPr="003E7D3B" w:rsidRDefault="00B20C3A" w:rsidP="00F73BCA">
                          <w:pPr>
                            <w:rPr>
                              <w:b/>
                            </w:rPr>
                          </w:pPr>
                          <w:r w:rsidRPr="003E7D3B">
                            <w:rPr>
                              <w:b/>
                            </w:rPr>
                            <w:t>TP7</w:t>
                          </w:r>
                        </w:p>
                      </w:txbxContent>
                    </v:textbox>
                  </v:shape>
                  <v:shape id="_x0000_s1502" type="#_x0000_t202" style="position:absolute;left:5552;top:3188;width:772;height:454;mso-width-relative:margin;mso-height-relative:margin" filled="f" stroked="f">
                    <v:textbox style="mso-next-textbox:#_x0000_s1502">
                      <w:txbxContent>
                        <w:p w:rsidR="00B20C3A" w:rsidRPr="003E7D3B" w:rsidRDefault="00B20C3A" w:rsidP="00F73BCA">
                          <w:pPr>
                            <w:rPr>
                              <w:b/>
                            </w:rPr>
                          </w:pPr>
                          <w:r w:rsidRPr="003E7D3B">
                            <w:rPr>
                              <w:b/>
                            </w:rPr>
                            <w:t>CP5</w:t>
                          </w:r>
                        </w:p>
                      </w:txbxContent>
                    </v:textbox>
                  </v:shape>
                </v:group>
                <v:shape id="_x0000_s1503" type="#_x0000_t202" style="position:absolute;left:1856;top:5549;width:772;height:454;mso-width-relative:margin;mso-height-relative:margin" filled="f" stroked="f">
                  <v:textbox style="mso-next-textbox:#_x0000_s1503">
                    <w:txbxContent>
                      <w:p w:rsidR="00B20C3A" w:rsidRPr="003E7D3B" w:rsidRDefault="00B20C3A" w:rsidP="00F73BCA">
                        <w:pPr>
                          <w:rPr>
                            <w:b/>
                          </w:rPr>
                        </w:pPr>
                        <w:r w:rsidRPr="003E7D3B">
                          <w:rPr>
                            <w:b/>
                          </w:rPr>
                          <w:t>CP3</w:t>
                        </w:r>
                      </w:p>
                    </w:txbxContent>
                  </v:textbox>
                </v:shape>
                <v:shape id="_x0000_s1504" type="#_x0000_t202" style="position:absolute;left:5552;top:5549;width:772;height:454;mso-width-relative:margin;mso-height-relative:margin" filled="f" stroked="f">
                  <v:textbox style="mso-next-textbox:#_x0000_s1504">
                    <w:txbxContent>
                      <w:p w:rsidR="00B20C3A" w:rsidRPr="003E7D3B" w:rsidRDefault="00B20C3A" w:rsidP="00F73BCA">
                        <w:pPr>
                          <w:rPr>
                            <w:b/>
                          </w:rPr>
                        </w:pPr>
                        <w:r w:rsidRPr="003E7D3B">
                          <w:rPr>
                            <w:b/>
                          </w:rPr>
                          <w:t>CP1</w:t>
                        </w:r>
                      </w:p>
                    </w:txbxContent>
                  </v:textbox>
                </v:shape>
              </v:group>
              <v:shape id="_x0000_s1505" type="#_x0000_t202" style="position:absolute;left:9173;top:5549;width:772;height:454;mso-width-relative:margin;mso-height-relative:margin" filled="f" stroked="f">
                <v:textbox style="mso-next-textbox:#_x0000_s1505">
                  <w:txbxContent>
                    <w:p w:rsidR="00B20C3A" w:rsidRPr="003E7D3B" w:rsidRDefault="00B20C3A" w:rsidP="00F73BCA">
                      <w:pPr>
                        <w:rPr>
                          <w:b/>
                        </w:rPr>
                      </w:pPr>
                      <w:r w:rsidRPr="003E7D3B">
                        <w:rPr>
                          <w:b/>
                        </w:rPr>
                        <w:t>P1</w:t>
                      </w:r>
                    </w:p>
                  </w:txbxContent>
                </v:textbox>
              </v:shape>
              <v:shape id="_x0000_s1506" type="#_x0000_t202" style="position:absolute;left:5552;top:7612;width:772;height:454;mso-width-relative:margin;mso-height-relative:margin" filled="f" stroked="f">
                <v:textbox style="mso-next-textbox:#_x0000_s1506">
                  <w:txbxContent>
                    <w:p w:rsidR="00B20C3A" w:rsidRPr="008B3E7E" w:rsidRDefault="00B20C3A" w:rsidP="00F73BCA">
                      <w:pPr>
                        <w:rPr>
                          <w:b/>
                        </w:rPr>
                      </w:pPr>
                      <w:r w:rsidRPr="008B3E7E">
                        <w:rPr>
                          <w:b/>
                        </w:rPr>
                        <w:t>P5</w:t>
                      </w:r>
                    </w:p>
                  </w:txbxContent>
                </v:textbox>
              </v:shape>
              <v:shape id="_x0000_s1507" type="#_x0000_t202" style="position:absolute;left:9148;top:7612;width:772;height:454;mso-width-relative:margin;mso-height-relative:margin" filled="f" stroked="f">
                <v:textbox style="mso-next-textbox:#_x0000_s1507">
                  <w:txbxContent>
                    <w:p w:rsidR="00B20C3A" w:rsidRPr="008B3E7E" w:rsidRDefault="00B20C3A" w:rsidP="00F73BCA">
                      <w:pPr>
                        <w:rPr>
                          <w:b/>
                        </w:rPr>
                      </w:pPr>
                      <w:r w:rsidRPr="008B3E7E">
                        <w:rPr>
                          <w:b/>
                        </w:rPr>
                        <w:t>P7</w:t>
                      </w:r>
                    </w:p>
                    <w:p w:rsidR="00B20C3A" w:rsidRDefault="00B20C3A" w:rsidP="00F73BCA"/>
                    <w:p w:rsidR="00B20C3A" w:rsidRDefault="00B20C3A" w:rsidP="00F73BCA">
                      <w:r>
                        <w:t>P7</w:t>
                      </w:r>
                    </w:p>
                  </w:txbxContent>
                </v:textbox>
              </v:shape>
            </v:group>
          </v:group>
        </w:pict>
      </w:r>
      <w:r w:rsidR="00F73BCA">
        <w:rPr>
          <w:u w:val="single"/>
        </w:rPr>
        <w:t>M</w:t>
      </w:r>
      <w:r w:rsidR="00F73BCA" w:rsidRPr="00F26201">
        <w:rPr>
          <w:u w:val="single"/>
        </w:rPr>
        <w:t>ean ERP waveforms from left parietal in senior adults</w:t>
      </w:r>
    </w:p>
    <w:p w:rsidR="00F73BCA" w:rsidRDefault="008807CC" w:rsidP="00F73BCA">
      <w:pPr>
        <w:spacing w:line="360" w:lineRule="auto"/>
      </w:pPr>
      <w:r>
        <w:rPr>
          <w:noProof/>
          <w:lang w:eastAsia="en-GB"/>
        </w:rPr>
        <w:drawing>
          <wp:anchor distT="0" distB="0" distL="114300" distR="114300" simplePos="0" relativeHeight="251748352" behindDoc="0" locked="0" layoutInCell="1" allowOverlap="1">
            <wp:simplePos x="0" y="0"/>
            <wp:positionH relativeFrom="column">
              <wp:posOffset>-309245</wp:posOffset>
            </wp:positionH>
            <wp:positionV relativeFrom="paragraph">
              <wp:posOffset>367030</wp:posOffset>
            </wp:positionV>
            <wp:extent cx="2102485" cy="905510"/>
            <wp:effectExtent l="19050" t="0" r="0" b="0"/>
            <wp:wrapNone/>
            <wp:docPr id="28" name="Picture 18" descr="TP7 SENIOR(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P7 SENIOR(new).png"/>
                    <pic:cNvPicPr/>
                  </pic:nvPicPr>
                  <pic:blipFill>
                    <a:blip r:embed="rId36" cstate="print"/>
                    <a:stretch>
                      <a:fillRect/>
                    </a:stretch>
                  </pic:blipFill>
                  <pic:spPr>
                    <a:xfrm>
                      <a:off x="0" y="0"/>
                      <a:ext cx="2102485" cy="905510"/>
                    </a:xfrm>
                    <a:prstGeom prst="rect">
                      <a:avLst/>
                    </a:prstGeom>
                  </pic:spPr>
                </pic:pic>
              </a:graphicData>
            </a:graphic>
          </wp:anchor>
        </w:drawing>
      </w:r>
      <w:r w:rsidR="00E82790">
        <w:rPr>
          <w:noProof/>
          <w:lang w:eastAsia="en-GB"/>
        </w:rPr>
        <w:drawing>
          <wp:anchor distT="0" distB="0" distL="114300" distR="114300" simplePos="0" relativeHeight="251820032" behindDoc="0" locked="0" layoutInCell="1" allowOverlap="1">
            <wp:simplePos x="0" y="0"/>
            <wp:positionH relativeFrom="column">
              <wp:posOffset>3890513</wp:posOffset>
            </wp:positionH>
            <wp:positionV relativeFrom="paragraph">
              <wp:posOffset>117427</wp:posOffset>
            </wp:positionV>
            <wp:extent cx="903976" cy="992037"/>
            <wp:effectExtent l="19050" t="0" r="0" b="0"/>
            <wp:wrapNone/>
            <wp:docPr id="54" name="Picture 39"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png"/>
                    <pic:cNvPicPr/>
                  </pic:nvPicPr>
                  <pic:blipFill>
                    <a:blip r:embed="rId27" cstate="print"/>
                    <a:stretch>
                      <a:fillRect/>
                    </a:stretch>
                  </pic:blipFill>
                  <pic:spPr>
                    <a:xfrm>
                      <a:off x="0" y="0"/>
                      <a:ext cx="903976" cy="992037"/>
                    </a:xfrm>
                    <a:prstGeom prst="rect">
                      <a:avLst/>
                    </a:prstGeom>
                  </pic:spPr>
                </pic:pic>
              </a:graphicData>
            </a:graphic>
          </wp:anchor>
        </w:drawing>
      </w:r>
      <w:r w:rsidR="00E82790">
        <w:rPr>
          <w:noProof/>
          <w:lang w:eastAsia="en-GB"/>
        </w:rPr>
        <w:drawing>
          <wp:anchor distT="0" distB="0" distL="114300" distR="114300" simplePos="0" relativeHeight="251749376" behindDoc="0" locked="0" layoutInCell="1" allowOverlap="1">
            <wp:simplePos x="0" y="0"/>
            <wp:positionH relativeFrom="column">
              <wp:posOffset>1909445</wp:posOffset>
            </wp:positionH>
            <wp:positionV relativeFrom="paragraph">
              <wp:posOffset>315595</wp:posOffset>
            </wp:positionV>
            <wp:extent cx="2171700" cy="956945"/>
            <wp:effectExtent l="19050" t="0" r="0" b="0"/>
            <wp:wrapNone/>
            <wp:docPr id="26" name="Picture 19" descr="CP5 SENIOR(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5 SENIOR(new).png"/>
                    <pic:cNvPicPr/>
                  </pic:nvPicPr>
                  <pic:blipFill>
                    <a:blip r:embed="rId37" cstate="print"/>
                    <a:stretch>
                      <a:fillRect/>
                    </a:stretch>
                  </pic:blipFill>
                  <pic:spPr>
                    <a:xfrm>
                      <a:off x="0" y="0"/>
                      <a:ext cx="2171700" cy="956945"/>
                    </a:xfrm>
                    <a:prstGeom prst="rect">
                      <a:avLst/>
                    </a:prstGeom>
                  </pic:spPr>
                </pic:pic>
              </a:graphicData>
            </a:graphic>
          </wp:anchor>
        </w:drawing>
      </w:r>
      <w:r w:rsidR="00730D2E">
        <w:rPr>
          <w:noProof/>
          <w:lang w:eastAsia="en-GB"/>
        </w:rPr>
        <w:pict>
          <v:group id="_x0000_s1606" style="position:absolute;margin-left:347.7pt;margin-top:12.1pt;width:31.95pt;height:75.85pt;z-index:251821056;mso-position-horizontal-relative:text;mso-position-vertical-relative:text" coordorigin="6905,9658" coordsize="639,1517">
            <v:group id="_x0000_s1607" style="position:absolute;left:6905;top:9658;width:639;height:1171" coordorigin="6905,9658" coordsize="639,1171">
              <v:group id="_x0000_s1608" style="position:absolute;left:6905;top:9658;width:639;height:800" coordorigin="6905,9658" coordsize="639,800">
                <v:shape id="_x0000_s1609" type="#_x0000_t202" style="position:absolute;left:6905;top:9658;width:639;height:451;mso-width-relative:margin;mso-height-relative:margin" fillcolor="white [3212]" stroked="f">
                  <v:textbox style="mso-next-textbox:#_x0000_s1609">
                    <w:txbxContent>
                      <w:p w:rsidR="00B20C3A" w:rsidRPr="003D180C" w:rsidRDefault="00B20C3A" w:rsidP="00F73BCA">
                        <w:pPr>
                          <w:rPr>
                            <w:b/>
                          </w:rPr>
                        </w:pPr>
                        <w:r w:rsidRPr="003D180C">
                          <w:rPr>
                            <w:b/>
                          </w:rPr>
                          <w:t>CR</w:t>
                        </w:r>
                      </w:p>
                    </w:txbxContent>
                  </v:textbox>
                </v:shape>
                <v:shape id="_x0000_s1610" type="#_x0000_t202" style="position:absolute;left:6905;top:10007;width:639;height:451;mso-width-relative:margin;mso-height-relative:margin" fillcolor="white [3212]" stroked="f">
                  <v:textbox style="mso-next-textbox:#_x0000_s1610">
                    <w:txbxContent>
                      <w:p w:rsidR="00B20C3A" w:rsidRPr="003D180C" w:rsidRDefault="00B20C3A" w:rsidP="00F73BCA">
                        <w:pPr>
                          <w:rPr>
                            <w:b/>
                          </w:rPr>
                        </w:pPr>
                        <w:r w:rsidRPr="003D180C">
                          <w:rPr>
                            <w:b/>
                          </w:rPr>
                          <w:t>H</w:t>
                        </w:r>
                      </w:p>
                    </w:txbxContent>
                  </v:textbox>
                </v:shape>
              </v:group>
              <v:shape id="_x0000_s1611" type="#_x0000_t202" style="position:absolute;left:6905;top:10378;width:639;height:451;mso-width-relative:margin;mso-height-relative:margin" fillcolor="white [3212]" stroked="f">
                <v:textbox style="mso-next-textbox:#_x0000_s1611">
                  <w:txbxContent>
                    <w:p w:rsidR="00B20C3A" w:rsidRPr="003D180C" w:rsidRDefault="00B20C3A" w:rsidP="00F73BCA">
                      <w:pPr>
                        <w:rPr>
                          <w:b/>
                        </w:rPr>
                      </w:pPr>
                      <w:r w:rsidRPr="003D180C">
                        <w:rPr>
                          <w:b/>
                        </w:rPr>
                        <w:t>FA</w:t>
                      </w:r>
                    </w:p>
                  </w:txbxContent>
                </v:textbox>
              </v:shape>
            </v:group>
            <v:shape id="_x0000_s1612" type="#_x0000_t202" style="position:absolute;left:6905;top:10724;width:639;height:451;mso-width-relative:margin;mso-height-relative:margin" fillcolor="white [3212]" stroked="f">
              <v:textbox style="mso-next-textbox:#_x0000_s1612">
                <w:txbxContent>
                  <w:p w:rsidR="00B20C3A" w:rsidRPr="003D180C" w:rsidRDefault="00B20C3A" w:rsidP="00F73BCA">
                    <w:pPr>
                      <w:rPr>
                        <w:b/>
                      </w:rPr>
                    </w:pPr>
                    <w:r w:rsidRPr="003D180C">
                      <w:rPr>
                        <w:b/>
                      </w:rPr>
                      <w:t>CL</w:t>
                    </w:r>
                  </w:p>
                </w:txbxContent>
              </v:textbox>
            </v:shape>
          </v:group>
        </w:pict>
      </w:r>
    </w:p>
    <w:p w:rsidR="00F73BCA" w:rsidRDefault="00730D2E" w:rsidP="00F73BCA">
      <w:pPr>
        <w:spacing w:line="360" w:lineRule="auto"/>
      </w:pPr>
      <w:r w:rsidRPr="00730D2E">
        <w:rPr>
          <w:noProof/>
          <w:u w:val="single"/>
          <w:lang w:eastAsia="en-GB"/>
        </w:rPr>
        <w:pict>
          <v:shape id="_x0000_s1796" type="#_x0000_t202" style="position:absolute;margin-left:33.8pt;margin-top:1.8pt;width:4.2pt;height:75.55pt;z-index:251777024;mso-width-relative:margin;mso-height-relative:margin" filled="f">
            <v:stroke dashstyle="1 1"/>
            <v:textbox style="mso-next-textbox:#_x0000_s1796">
              <w:txbxContent>
                <w:p w:rsidR="00B20C3A" w:rsidRDefault="00B20C3A" w:rsidP="00F73BCA"/>
              </w:txbxContent>
            </v:textbox>
          </v:shape>
        </w:pict>
      </w:r>
    </w:p>
    <w:p w:rsidR="00F73BCA" w:rsidRDefault="00F73BCA" w:rsidP="00F73BCA">
      <w:pPr>
        <w:spacing w:line="360" w:lineRule="auto"/>
      </w:pPr>
    </w:p>
    <w:p w:rsidR="00F73BCA" w:rsidRDefault="00F73BCA" w:rsidP="00F73BCA">
      <w:pPr>
        <w:spacing w:line="360" w:lineRule="auto"/>
      </w:pPr>
    </w:p>
    <w:p w:rsidR="00F73BCA" w:rsidRDefault="008807CC" w:rsidP="00F73BCA">
      <w:pPr>
        <w:spacing w:line="360" w:lineRule="auto"/>
      </w:pPr>
      <w:r>
        <w:rPr>
          <w:noProof/>
          <w:u w:val="single"/>
          <w:lang w:eastAsia="en-GB"/>
        </w:rPr>
        <w:drawing>
          <wp:anchor distT="0" distB="0" distL="114300" distR="114300" simplePos="0" relativeHeight="251753472" behindDoc="0" locked="0" layoutInCell="1" allowOverlap="1">
            <wp:simplePos x="0" y="0"/>
            <wp:positionH relativeFrom="column">
              <wp:posOffset>4133850</wp:posOffset>
            </wp:positionH>
            <wp:positionV relativeFrom="paragraph">
              <wp:posOffset>267970</wp:posOffset>
            </wp:positionV>
            <wp:extent cx="2232025" cy="982980"/>
            <wp:effectExtent l="19050" t="0" r="0" b="0"/>
            <wp:wrapNone/>
            <wp:docPr id="55" name="Picture 22" descr="P1 SENIOR(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 SENIOR(new).png"/>
                    <pic:cNvPicPr/>
                  </pic:nvPicPr>
                  <pic:blipFill>
                    <a:blip r:embed="rId38" cstate="print"/>
                    <a:stretch>
                      <a:fillRect/>
                    </a:stretch>
                  </pic:blipFill>
                  <pic:spPr>
                    <a:xfrm>
                      <a:off x="0" y="0"/>
                      <a:ext cx="2232025" cy="982980"/>
                    </a:xfrm>
                    <a:prstGeom prst="rect">
                      <a:avLst/>
                    </a:prstGeom>
                  </pic:spPr>
                </pic:pic>
              </a:graphicData>
            </a:graphic>
          </wp:anchor>
        </w:drawing>
      </w:r>
      <w:r w:rsidR="00730D2E" w:rsidRPr="00730D2E">
        <w:rPr>
          <w:noProof/>
          <w:u w:val="single"/>
          <w:lang w:eastAsia="en-GB"/>
        </w:rPr>
        <w:pict>
          <v:shape id="_x0000_s1797" type="#_x0000_t202" style="position:absolute;margin-left:249.05pt;margin-top:19.65pt;width:5.75pt;height:77.95pt;z-index:251778048;mso-position-horizontal-relative:text;mso-position-vertical-relative:text;mso-width-relative:margin;mso-height-relative:margin" filled="f">
            <v:stroke dashstyle="1 1"/>
            <v:textbox style="mso-next-textbox:#_x0000_s1797">
              <w:txbxContent>
                <w:p w:rsidR="00B20C3A" w:rsidRDefault="00B20C3A" w:rsidP="00F73BCA"/>
              </w:txbxContent>
            </v:textbox>
          </v:shape>
        </w:pict>
      </w:r>
      <w:r>
        <w:rPr>
          <w:noProof/>
          <w:lang w:eastAsia="en-GB"/>
        </w:rPr>
        <w:drawing>
          <wp:anchor distT="0" distB="0" distL="114300" distR="114300" simplePos="0" relativeHeight="251752448" behindDoc="0" locked="0" layoutInCell="1" allowOverlap="1">
            <wp:simplePos x="0" y="0"/>
            <wp:positionH relativeFrom="column">
              <wp:posOffset>1906270</wp:posOffset>
            </wp:positionH>
            <wp:positionV relativeFrom="paragraph">
              <wp:posOffset>297815</wp:posOffset>
            </wp:positionV>
            <wp:extent cx="2171700" cy="939800"/>
            <wp:effectExtent l="19050" t="0" r="0" b="0"/>
            <wp:wrapNone/>
            <wp:docPr id="57" name="Picture 21" descr="CP1 - SENIOR(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1 - SENIOR(new).png"/>
                    <pic:cNvPicPr/>
                  </pic:nvPicPr>
                  <pic:blipFill>
                    <a:blip r:embed="rId39" cstate="print"/>
                    <a:stretch>
                      <a:fillRect/>
                    </a:stretch>
                  </pic:blipFill>
                  <pic:spPr>
                    <a:xfrm>
                      <a:off x="0" y="0"/>
                      <a:ext cx="2171700" cy="939800"/>
                    </a:xfrm>
                    <a:prstGeom prst="rect">
                      <a:avLst/>
                    </a:prstGeom>
                  </pic:spPr>
                </pic:pic>
              </a:graphicData>
            </a:graphic>
          </wp:anchor>
        </w:drawing>
      </w:r>
      <w:r w:rsidR="00730D2E">
        <w:rPr>
          <w:noProof/>
          <w:lang w:eastAsia="en-GB"/>
        </w:rPr>
        <w:pict>
          <v:shape id="_x0000_s1798" type="#_x0000_t202" style="position:absolute;margin-left:75.3pt;margin-top:20.35pt;width:7.1pt;height:77.25pt;z-index:251779072;mso-position-horizontal-relative:text;mso-position-vertical-relative:text;mso-width-relative:margin;mso-height-relative:margin" filled="f">
            <v:stroke dashstyle="1 1"/>
            <v:textbox style="mso-next-textbox:#_x0000_s1798">
              <w:txbxContent>
                <w:p w:rsidR="00B20C3A" w:rsidRDefault="00B20C3A" w:rsidP="00F73BCA"/>
              </w:txbxContent>
            </v:textbox>
          </v:shape>
        </w:pict>
      </w:r>
      <w:r>
        <w:rPr>
          <w:noProof/>
          <w:u w:val="single"/>
          <w:lang w:eastAsia="en-GB"/>
        </w:rPr>
        <w:drawing>
          <wp:anchor distT="0" distB="0" distL="114300" distR="114300" simplePos="0" relativeHeight="251751424" behindDoc="0" locked="0" layoutInCell="1" allowOverlap="1">
            <wp:simplePos x="0" y="0"/>
            <wp:positionH relativeFrom="column">
              <wp:posOffset>-291501</wp:posOffset>
            </wp:positionH>
            <wp:positionV relativeFrom="paragraph">
              <wp:posOffset>303099</wp:posOffset>
            </wp:positionV>
            <wp:extent cx="2103048" cy="923026"/>
            <wp:effectExtent l="19050" t="0" r="0" b="0"/>
            <wp:wrapNone/>
            <wp:docPr id="56" name="Picture 20" descr="CP3 - SENIOR(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3 - SENIOR(new).png"/>
                    <pic:cNvPicPr/>
                  </pic:nvPicPr>
                  <pic:blipFill>
                    <a:blip r:embed="rId40" cstate="print"/>
                    <a:stretch>
                      <a:fillRect/>
                    </a:stretch>
                  </pic:blipFill>
                  <pic:spPr>
                    <a:xfrm>
                      <a:off x="0" y="0"/>
                      <a:ext cx="2103048" cy="923026"/>
                    </a:xfrm>
                    <a:prstGeom prst="rect">
                      <a:avLst/>
                    </a:prstGeom>
                  </pic:spPr>
                </pic:pic>
              </a:graphicData>
            </a:graphic>
          </wp:anchor>
        </w:drawing>
      </w:r>
    </w:p>
    <w:p w:rsidR="00F73BCA" w:rsidRDefault="00F73BCA" w:rsidP="00F73BCA">
      <w:pPr>
        <w:spacing w:line="360" w:lineRule="auto"/>
      </w:pPr>
    </w:p>
    <w:p w:rsidR="00F73BCA" w:rsidRDefault="00F73BCA" w:rsidP="00F73BCA">
      <w:pPr>
        <w:spacing w:line="360" w:lineRule="auto"/>
      </w:pPr>
    </w:p>
    <w:p w:rsidR="00F73BCA" w:rsidRDefault="00F73BCA" w:rsidP="00F73BCA">
      <w:pPr>
        <w:spacing w:line="360" w:lineRule="auto"/>
      </w:pPr>
    </w:p>
    <w:p w:rsidR="00F73BCA" w:rsidRDefault="008807CC" w:rsidP="00F73BCA">
      <w:pPr>
        <w:spacing w:line="360" w:lineRule="auto"/>
      </w:pPr>
      <w:r>
        <w:rPr>
          <w:noProof/>
          <w:lang w:eastAsia="en-GB"/>
        </w:rPr>
        <w:drawing>
          <wp:anchor distT="0" distB="0" distL="114300" distR="114300" simplePos="0" relativeHeight="251756544" behindDoc="0" locked="0" layoutInCell="1" allowOverlap="1">
            <wp:simplePos x="0" y="0"/>
            <wp:positionH relativeFrom="column">
              <wp:posOffset>4194175</wp:posOffset>
            </wp:positionH>
            <wp:positionV relativeFrom="paragraph">
              <wp:posOffset>126365</wp:posOffset>
            </wp:positionV>
            <wp:extent cx="2171700" cy="931545"/>
            <wp:effectExtent l="19050" t="0" r="0" b="0"/>
            <wp:wrapNone/>
            <wp:docPr id="58" name="Picture 25" descr="P7 SEN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7 SENIOR.png"/>
                    <pic:cNvPicPr/>
                  </pic:nvPicPr>
                  <pic:blipFill>
                    <a:blip r:embed="rId41" cstate="print"/>
                    <a:stretch>
                      <a:fillRect/>
                    </a:stretch>
                  </pic:blipFill>
                  <pic:spPr>
                    <a:xfrm>
                      <a:off x="0" y="0"/>
                      <a:ext cx="2171700" cy="931545"/>
                    </a:xfrm>
                    <a:prstGeom prst="rect">
                      <a:avLst/>
                    </a:prstGeom>
                  </pic:spPr>
                </pic:pic>
              </a:graphicData>
            </a:graphic>
          </wp:anchor>
        </w:drawing>
      </w:r>
      <w:r w:rsidR="00730D2E">
        <w:rPr>
          <w:noProof/>
          <w:lang w:eastAsia="en-GB"/>
        </w:rPr>
        <w:pict>
          <v:shape id="_x0000_s1801" type="#_x0000_t202" style="position:absolute;margin-left:220.75pt;margin-top:-.25pt;width:5.1pt;height:77.25pt;z-index:251782144;mso-position-horizontal-relative:text;mso-position-vertical-relative:text;mso-width-relative:margin;mso-height-relative:margin" filled="f">
            <v:stroke dashstyle="1 1"/>
            <v:textbox style="mso-next-textbox:#_x0000_s1801">
              <w:txbxContent>
                <w:p w:rsidR="00B20C3A" w:rsidRDefault="00B20C3A" w:rsidP="00F73BCA"/>
              </w:txbxContent>
            </v:textbox>
          </v:shape>
        </w:pict>
      </w:r>
      <w:r>
        <w:rPr>
          <w:noProof/>
          <w:lang w:eastAsia="en-GB"/>
        </w:rPr>
        <w:drawing>
          <wp:anchor distT="0" distB="0" distL="114300" distR="114300" simplePos="0" relativeHeight="251755520" behindDoc="0" locked="0" layoutInCell="1" allowOverlap="1">
            <wp:simplePos x="0" y="0"/>
            <wp:positionH relativeFrom="column">
              <wp:posOffset>1951355</wp:posOffset>
            </wp:positionH>
            <wp:positionV relativeFrom="paragraph">
              <wp:posOffset>126365</wp:posOffset>
            </wp:positionV>
            <wp:extent cx="2181860" cy="931545"/>
            <wp:effectExtent l="19050" t="0" r="8890" b="0"/>
            <wp:wrapNone/>
            <wp:docPr id="59" name="Picture 24" descr="P5 SENIOR(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 SENIOR(new).png"/>
                    <pic:cNvPicPr/>
                  </pic:nvPicPr>
                  <pic:blipFill>
                    <a:blip r:embed="rId42" cstate="print"/>
                    <a:stretch>
                      <a:fillRect/>
                    </a:stretch>
                  </pic:blipFill>
                  <pic:spPr>
                    <a:xfrm>
                      <a:off x="0" y="0"/>
                      <a:ext cx="2181860" cy="931545"/>
                    </a:xfrm>
                    <a:prstGeom prst="rect">
                      <a:avLst/>
                    </a:prstGeom>
                  </pic:spPr>
                </pic:pic>
              </a:graphicData>
            </a:graphic>
          </wp:anchor>
        </w:drawing>
      </w:r>
      <w:r w:rsidR="00730D2E">
        <w:rPr>
          <w:noProof/>
          <w:lang w:eastAsia="en-GB"/>
        </w:rPr>
        <w:pict>
          <v:shape id="_x0000_s1800" type="#_x0000_t202" style="position:absolute;margin-left:56.25pt;margin-top:8.55pt;width:10.25pt;height:77.25pt;z-index:251781120;mso-position-horizontal-relative:text;mso-position-vertical-relative:text;mso-width-relative:margin;mso-height-relative:margin" filled="f">
            <v:stroke dashstyle="1 1"/>
            <v:textbox style="mso-next-textbox:#_x0000_s1800">
              <w:txbxContent>
                <w:p w:rsidR="00B20C3A" w:rsidRDefault="00B20C3A" w:rsidP="00F73BCA"/>
              </w:txbxContent>
            </v:textbox>
          </v:shape>
        </w:pict>
      </w:r>
      <w:r w:rsidR="00730D2E">
        <w:rPr>
          <w:noProof/>
          <w:lang w:eastAsia="en-GB"/>
        </w:rPr>
        <w:pict>
          <v:shape id="_x0000_s1799" type="#_x0000_t202" style="position:absolute;margin-left:82.4pt;margin-top:8.55pt;width:8.95pt;height:77.25pt;z-index:251780096;mso-position-horizontal-relative:text;mso-position-vertical-relative:text;mso-width-relative:margin;mso-height-relative:margin" filled="f">
            <v:stroke dashstyle="1 1"/>
            <v:textbox style="mso-next-textbox:#_x0000_s1799">
              <w:txbxContent>
                <w:p w:rsidR="00B20C3A" w:rsidRDefault="00B20C3A" w:rsidP="00F73BCA"/>
              </w:txbxContent>
            </v:textbox>
          </v:shape>
        </w:pict>
      </w:r>
      <w:r>
        <w:rPr>
          <w:noProof/>
          <w:lang w:eastAsia="en-GB"/>
        </w:rPr>
        <w:drawing>
          <wp:anchor distT="0" distB="0" distL="114300" distR="114300" simplePos="0" relativeHeight="251754496" behindDoc="0" locked="0" layoutInCell="1" allowOverlap="1">
            <wp:simplePos x="0" y="0"/>
            <wp:positionH relativeFrom="column">
              <wp:posOffset>-291501</wp:posOffset>
            </wp:positionH>
            <wp:positionV relativeFrom="paragraph">
              <wp:posOffset>126461</wp:posOffset>
            </wp:positionV>
            <wp:extent cx="2187407" cy="1017917"/>
            <wp:effectExtent l="19050" t="0" r="3343" b="0"/>
            <wp:wrapNone/>
            <wp:docPr id="60" name="Picture 23" descr="P3 SENIOR(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 SENIOR(new).png"/>
                    <pic:cNvPicPr/>
                  </pic:nvPicPr>
                  <pic:blipFill>
                    <a:blip r:embed="rId43" cstate="print"/>
                    <a:stretch>
                      <a:fillRect/>
                    </a:stretch>
                  </pic:blipFill>
                  <pic:spPr>
                    <a:xfrm>
                      <a:off x="0" y="0"/>
                      <a:ext cx="2187407" cy="1017917"/>
                    </a:xfrm>
                    <a:prstGeom prst="rect">
                      <a:avLst/>
                    </a:prstGeom>
                  </pic:spPr>
                </pic:pic>
              </a:graphicData>
            </a:graphic>
          </wp:anchor>
        </w:drawing>
      </w:r>
    </w:p>
    <w:p w:rsidR="00F73BCA" w:rsidRDefault="00F73BCA" w:rsidP="00F73BCA">
      <w:pPr>
        <w:spacing w:line="360" w:lineRule="auto"/>
      </w:pPr>
    </w:p>
    <w:p w:rsidR="00F73BCA" w:rsidRDefault="00F73BCA" w:rsidP="00F73BCA">
      <w:pPr>
        <w:spacing w:line="360" w:lineRule="auto"/>
      </w:pPr>
    </w:p>
    <w:p w:rsidR="00F73BCA" w:rsidRDefault="00730D2E" w:rsidP="00F73BCA">
      <w:pPr>
        <w:spacing w:line="360" w:lineRule="auto"/>
      </w:pPr>
      <w:r>
        <w:rPr>
          <w:noProof/>
          <w:lang w:eastAsia="en-GB"/>
        </w:rPr>
        <w:pict>
          <v:group id="_x0000_s1735" style="position:absolute;margin-left:338.3pt;margin-top:16.2pt;width:159.05pt;height:47.45pt;z-index:251759616" coordorigin="4419,9841" coordsize="3181,949">
            <v:shape id="_x0000_s1736" type="#_x0000_t202" style="position:absolute;left:4879;top:10224;width:2721;height:566;mso-width-relative:margin;mso-height-relative:margin" filled="f" stroked="f">
              <v:textbox>
                <w:txbxContent>
                  <w:p w:rsidR="00B20C3A" w:rsidRPr="00CD3DE6" w:rsidRDefault="00B20C3A" w:rsidP="00F73BCA">
                    <w:pPr>
                      <w:rPr>
                        <w:b/>
                        <w:sz w:val="16"/>
                        <w:szCs w:val="16"/>
                      </w:rPr>
                    </w:pPr>
                    <w:r w:rsidRPr="00CD3DE6">
                      <w:rPr>
                        <w:b/>
                        <w:sz w:val="16"/>
                        <w:szCs w:val="16"/>
                      </w:rPr>
                      <w:t>Time from Stimulus Onset (ms)</w:t>
                    </w:r>
                  </w:p>
                </w:txbxContent>
              </v:textbox>
            </v:shape>
            <v:group id="_x0000_s1737" style="position:absolute;left:4419;top:9841;width:3181;height:495" coordorigin="4419,9841" coordsize="3181,495">
              <v:shape id="_x0000_s1738" type="#_x0000_t202" style="position:absolute;left:6445;top:9926;width:899;height:410;mso-width-relative:margin;mso-height-relative:margin" filled="f" stroked="f">
                <v:textbox>
                  <w:txbxContent>
                    <w:p w:rsidR="00B20C3A" w:rsidRPr="00CD3DE6" w:rsidRDefault="00B20C3A" w:rsidP="00F73BCA">
                      <w:pPr>
                        <w:rPr>
                          <w:b/>
                          <w:sz w:val="16"/>
                          <w:szCs w:val="16"/>
                        </w:rPr>
                      </w:pPr>
                      <w:r>
                        <w:rPr>
                          <w:b/>
                          <w:sz w:val="16"/>
                          <w:szCs w:val="16"/>
                        </w:rPr>
                        <w:t>1000</w:t>
                      </w:r>
                    </w:p>
                  </w:txbxContent>
                </v:textbox>
              </v:shape>
              <v:group id="_x0000_s1739" style="position:absolute;left:4419;top:9841;width:3181;height:495" coordorigin="4419,9841" coordsize="3181,495">
                <v:group id="_x0000_s1740" style="position:absolute;left:4419;top:9926;width:1642;height:410" coordorigin="4419,9926" coordsize="1642,410">
                  <v:shape id="_x0000_s1741" type="#_x0000_t202" style="position:absolute;left:4419;top:9926;width:331;height:410;mso-width-relative:margin;mso-height-relative:margin" filled="f" stroked="f">
                    <v:textbox>
                      <w:txbxContent>
                        <w:p w:rsidR="00B20C3A" w:rsidRPr="00CD3DE6" w:rsidRDefault="00B20C3A" w:rsidP="00F73BCA">
                          <w:pPr>
                            <w:rPr>
                              <w:b/>
                              <w:sz w:val="16"/>
                              <w:szCs w:val="16"/>
                            </w:rPr>
                          </w:pPr>
                          <w:r>
                            <w:rPr>
                              <w:b/>
                              <w:sz w:val="16"/>
                              <w:szCs w:val="16"/>
                            </w:rPr>
                            <w:t>0</w:t>
                          </w:r>
                        </w:p>
                      </w:txbxContent>
                    </v:textbox>
                  </v:shape>
                  <v:shape id="_x0000_s1742" type="#_x0000_t202" style="position:absolute;left:5410;top:9926;width:651;height:366;mso-width-relative:margin;mso-height-relative:margin" filled="f" stroked="f">
                    <v:textbox>
                      <w:txbxContent>
                        <w:p w:rsidR="00B20C3A" w:rsidRPr="00CD3DE6" w:rsidRDefault="00B20C3A" w:rsidP="00F73BCA">
                          <w:pPr>
                            <w:rPr>
                              <w:b/>
                              <w:sz w:val="16"/>
                              <w:szCs w:val="16"/>
                            </w:rPr>
                          </w:pPr>
                          <w:r>
                            <w:rPr>
                              <w:b/>
                              <w:sz w:val="16"/>
                              <w:szCs w:val="16"/>
                            </w:rPr>
                            <w:t>500</w:t>
                          </w:r>
                        </w:p>
                      </w:txbxContent>
                    </v:textbox>
                  </v:shape>
                </v:group>
                <v:group id="_x0000_s1743" style="position:absolute;left:4600;top:9841;width:3000;height:150" coordorigin="4600,9841" coordsize="3000,150">
                  <v:shape id="_x0000_s1744" type="#_x0000_t32" style="position:absolute;left:4600;top:9926;width:3000;height:0" o:connectortype="straight"/>
                  <v:group id="_x0000_s1745" style="position:absolute;left:4600;top:9841;width:2163;height:150" coordorigin="4600,9841" coordsize="2163,150">
                    <v:shape id="_x0000_s1746" type="#_x0000_t32" style="position:absolute;left:4600;top:9841;width:0;height:150" o:connectortype="straight"/>
                    <v:shape id="_x0000_s1747" type="#_x0000_t32" style="position:absolute;left:5678;top:9875;width:0;height:116" o:connectortype="straight"/>
                    <v:shape id="_x0000_s1748" type="#_x0000_t32" style="position:absolute;left:6763;top:9875;width:0;height:116" o:connectortype="straight"/>
                  </v:group>
                </v:group>
              </v:group>
            </v:group>
          </v:group>
        </w:pict>
      </w:r>
      <w:r>
        <w:rPr>
          <w:noProof/>
          <w:lang w:eastAsia="en-GB"/>
        </w:rPr>
        <w:pict>
          <v:group id="_x0000_s1721" style="position:absolute;margin-left:160.85pt;margin-top:16.2pt;width:159.05pt;height:47.45pt;z-index:251758592" coordorigin="4419,9841" coordsize="3181,949">
            <v:shape id="_x0000_s1722" type="#_x0000_t202" style="position:absolute;left:4879;top:10224;width:2721;height:566;mso-width-relative:margin;mso-height-relative:margin" filled="f" stroked="f">
              <v:textbox style="mso-next-textbox:#_x0000_s1722">
                <w:txbxContent>
                  <w:p w:rsidR="00B20C3A" w:rsidRPr="00CD3DE6" w:rsidRDefault="00B20C3A" w:rsidP="00F73BCA">
                    <w:pPr>
                      <w:rPr>
                        <w:b/>
                        <w:sz w:val="16"/>
                        <w:szCs w:val="16"/>
                      </w:rPr>
                    </w:pPr>
                    <w:r w:rsidRPr="00CD3DE6">
                      <w:rPr>
                        <w:b/>
                        <w:sz w:val="16"/>
                        <w:szCs w:val="16"/>
                      </w:rPr>
                      <w:t>Time from Stimulus Onset (ms)</w:t>
                    </w:r>
                  </w:p>
                </w:txbxContent>
              </v:textbox>
            </v:shape>
            <v:group id="_x0000_s1723" style="position:absolute;left:4419;top:9841;width:3181;height:495" coordorigin="4419,9841" coordsize="3181,495">
              <v:shape id="_x0000_s1724" type="#_x0000_t202" style="position:absolute;left:6445;top:9926;width:899;height:410;mso-width-relative:margin;mso-height-relative:margin" filled="f" stroked="f">
                <v:textbox style="mso-next-textbox:#_x0000_s1724">
                  <w:txbxContent>
                    <w:p w:rsidR="00B20C3A" w:rsidRPr="00CD3DE6" w:rsidRDefault="00B20C3A" w:rsidP="00F73BCA">
                      <w:pPr>
                        <w:rPr>
                          <w:b/>
                          <w:sz w:val="16"/>
                          <w:szCs w:val="16"/>
                        </w:rPr>
                      </w:pPr>
                      <w:r>
                        <w:rPr>
                          <w:b/>
                          <w:sz w:val="16"/>
                          <w:szCs w:val="16"/>
                        </w:rPr>
                        <w:t>1000</w:t>
                      </w:r>
                    </w:p>
                  </w:txbxContent>
                </v:textbox>
              </v:shape>
              <v:group id="_x0000_s1725" style="position:absolute;left:4419;top:9841;width:3181;height:495" coordorigin="4419,9841" coordsize="3181,495">
                <v:group id="_x0000_s1726" style="position:absolute;left:4419;top:9926;width:1642;height:410" coordorigin="4419,9926" coordsize="1642,410">
                  <v:shape id="_x0000_s1727" type="#_x0000_t202" style="position:absolute;left:4419;top:9926;width:331;height:410;mso-width-relative:margin;mso-height-relative:margin" filled="f" stroked="f">
                    <v:textbox style="mso-next-textbox:#_x0000_s1727">
                      <w:txbxContent>
                        <w:p w:rsidR="00B20C3A" w:rsidRPr="00CD3DE6" w:rsidRDefault="00B20C3A" w:rsidP="00F73BCA">
                          <w:pPr>
                            <w:rPr>
                              <w:b/>
                              <w:sz w:val="16"/>
                              <w:szCs w:val="16"/>
                            </w:rPr>
                          </w:pPr>
                          <w:r>
                            <w:rPr>
                              <w:b/>
                              <w:sz w:val="16"/>
                              <w:szCs w:val="16"/>
                            </w:rPr>
                            <w:t>0</w:t>
                          </w:r>
                        </w:p>
                      </w:txbxContent>
                    </v:textbox>
                  </v:shape>
                  <v:shape id="_x0000_s1728" type="#_x0000_t202" style="position:absolute;left:5410;top:9926;width:651;height:366;mso-width-relative:margin;mso-height-relative:margin" filled="f" stroked="f">
                    <v:textbox style="mso-next-textbox:#_x0000_s1728">
                      <w:txbxContent>
                        <w:p w:rsidR="00B20C3A" w:rsidRPr="00CD3DE6" w:rsidRDefault="00B20C3A" w:rsidP="00F73BCA">
                          <w:pPr>
                            <w:rPr>
                              <w:b/>
                              <w:sz w:val="16"/>
                              <w:szCs w:val="16"/>
                            </w:rPr>
                          </w:pPr>
                          <w:r>
                            <w:rPr>
                              <w:b/>
                              <w:sz w:val="16"/>
                              <w:szCs w:val="16"/>
                            </w:rPr>
                            <w:t>500</w:t>
                          </w:r>
                        </w:p>
                      </w:txbxContent>
                    </v:textbox>
                  </v:shape>
                </v:group>
                <v:group id="_x0000_s1729" style="position:absolute;left:4600;top:9841;width:3000;height:150" coordorigin="4600,9841" coordsize="3000,150">
                  <v:shape id="_x0000_s1730" type="#_x0000_t32" style="position:absolute;left:4600;top:9926;width:3000;height:0" o:connectortype="straight"/>
                  <v:group id="_x0000_s1731" style="position:absolute;left:4600;top:9841;width:2163;height:150" coordorigin="4600,9841" coordsize="2163,150">
                    <v:shape id="_x0000_s1732" type="#_x0000_t32" style="position:absolute;left:4600;top:9841;width:0;height:150" o:connectortype="straight"/>
                    <v:shape id="_x0000_s1733" type="#_x0000_t32" style="position:absolute;left:5678;top:9875;width:0;height:116" o:connectortype="straight"/>
                    <v:shape id="_x0000_s1734" type="#_x0000_t32" style="position:absolute;left:6763;top:9875;width:0;height:116" o:connectortype="straight"/>
                  </v:group>
                </v:group>
              </v:group>
            </v:group>
          </v:group>
        </w:pict>
      </w:r>
      <w:r>
        <w:rPr>
          <w:noProof/>
          <w:lang w:eastAsia="en-GB"/>
        </w:rPr>
        <w:pict>
          <v:group id="_x0000_s1707" style="position:absolute;margin-left:-18.25pt;margin-top:16.2pt;width:159.05pt;height:47.45pt;z-index:251757568" coordorigin="4419,9841" coordsize="3181,949">
            <v:shape id="_x0000_s1708" type="#_x0000_t202" style="position:absolute;left:4879;top:10224;width:2721;height:566;mso-width-relative:margin;mso-height-relative:margin" filled="f" stroked="f">
              <v:textbox style="mso-next-textbox:#_x0000_s1708">
                <w:txbxContent>
                  <w:p w:rsidR="00B20C3A" w:rsidRPr="00CD3DE6" w:rsidRDefault="00B20C3A" w:rsidP="00F73BCA">
                    <w:pPr>
                      <w:rPr>
                        <w:b/>
                        <w:sz w:val="16"/>
                        <w:szCs w:val="16"/>
                      </w:rPr>
                    </w:pPr>
                    <w:r w:rsidRPr="00CD3DE6">
                      <w:rPr>
                        <w:b/>
                        <w:sz w:val="16"/>
                        <w:szCs w:val="16"/>
                      </w:rPr>
                      <w:t>Time from Stimulus Onset (ms)</w:t>
                    </w:r>
                  </w:p>
                </w:txbxContent>
              </v:textbox>
            </v:shape>
            <v:group id="_x0000_s1709" style="position:absolute;left:4419;top:9841;width:3181;height:495" coordorigin="4419,9841" coordsize="3181,495">
              <v:shape id="_x0000_s1710" type="#_x0000_t202" style="position:absolute;left:6445;top:9926;width:899;height:410;mso-width-relative:margin;mso-height-relative:margin" filled="f" stroked="f">
                <v:textbox style="mso-next-textbox:#_x0000_s1710">
                  <w:txbxContent>
                    <w:p w:rsidR="00B20C3A" w:rsidRPr="00CD3DE6" w:rsidRDefault="00B20C3A" w:rsidP="00F73BCA">
                      <w:pPr>
                        <w:rPr>
                          <w:b/>
                          <w:sz w:val="16"/>
                          <w:szCs w:val="16"/>
                        </w:rPr>
                      </w:pPr>
                      <w:r>
                        <w:rPr>
                          <w:b/>
                          <w:sz w:val="16"/>
                          <w:szCs w:val="16"/>
                        </w:rPr>
                        <w:t>1000</w:t>
                      </w:r>
                    </w:p>
                  </w:txbxContent>
                </v:textbox>
              </v:shape>
              <v:group id="_x0000_s1711" style="position:absolute;left:4419;top:9841;width:3181;height:495" coordorigin="4419,9841" coordsize="3181,495">
                <v:group id="_x0000_s1712" style="position:absolute;left:4419;top:9926;width:1642;height:410" coordorigin="4419,9926" coordsize="1642,410">
                  <v:shape id="_x0000_s1713" type="#_x0000_t202" style="position:absolute;left:4419;top:9926;width:331;height:410;mso-width-relative:margin;mso-height-relative:margin" filled="f" stroked="f">
                    <v:textbox style="mso-next-textbox:#_x0000_s1713">
                      <w:txbxContent>
                        <w:p w:rsidR="00B20C3A" w:rsidRPr="00CD3DE6" w:rsidRDefault="00B20C3A" w:rsidP="00F73BCA">
                          <w:pPr>
                            <w:rPr>
                              <w:b/>
                              <w:sz w:val="16"/>
                              <w:szCs w:val="16"/>
                            </w:rPr>
                          </w:pPr>
                          <w:r>
                            <w:rPr>
                              <w:b/>
                              <w:sz w:val="16"/>
                              <w:szCs w:val="16"/>
                            </w:rPr>
                            <w:t>0</w:t>
                          </w:r>
                        </w:p>
                      </w:txbxContent>
                    </v:textbox>
                  </v:shape>
                  <v:shape id="_x0000_s1714" type="#_x0000_t202" style="position:absolute;left:5410;top:9926;width:651;height:366;mso-width-relative:margin;mso-height-relative:margin" filled="f" stroked="f">
                    <v:textbox style="mso-next-textbox:#_x0000_s1714">
                      <w:txbxContent>
                        <w:p w:rsidR="00B20C3A" w:rsidRPr="00CD3DE6" w:rsidRDefault="00B20C3A" w:rsidP="00F73BCA">
                          <w:pPr>
                            <w:rPr>
                              <w:b/>
                              <w:sz w:val="16"/>
                              <w:szCs w:val="16"/>
                            </w:rPr>
                          </w:pPr>
                          <w:r>
                            <w:rPr>
                              <w:b/>
                              <w:sz w:val="16"/>
                              <w:szCs w:val="16"/>
                            </w:rPr>
                            <w:t>500</w:t>
                          </w:r>
                        </w:p>
                      </w:txbxContent>
                    </v:textbox>
                  </v:shape>
                </v:group>
                <v:group id="_x0000_s1715" style="position:absolute;left:4600;top:9841;width:3000;height:150" coordorigin="4600,9841" coordsize="3000,150">
                  <v:shape id="_x0000_s1716" type="#_x0000_t32" style="position:absolute;left:4600;top:9926;width:3000;height:0" o:connectortype="straight"/>
                  <v:group id="_x0000_s1717" style="position:absolute;left:4600;top:9841;width:2163;height:150" coordorigin="4600,9841" coordsize="2163,150">
                    <v:shape id="_x0000_s1718" type="#_x0000_t32" style="position:absolute;left:4600;top:9841;width:0;height:150" o:connectortype="straight"/>
                    <v:shape id="_x0000_s1719" type="#_x0000_t32" style="position:absolute;left:5678;top:9875;width:0;height:116" o:connectortype="straight"/>
                    <v:shape id="_x0000_s1720" type="#_x0000_t32" style="position:absolute;left:6763;top:9875;width:0;height:116" o:connectortype="straight"/>
                  </v:group>
                </v:group>
              </v:group>
            </v:group>
          </v:group>
        </w:pict>
      </w:r>
    </w:p>
    <w:p w:rsidR="00F73BCA" w:rsidRPr="005E05A9" w:rsidRDefault="00F73BCA" w:rsidP="00F73BCA">
      <w:pPr>
        <w:spacing w:line="360" w:lineRule="auto"/>
      </w:pPr>
    </w:p>
    <w:p w:rsidR="00F73BCA" w:rsidRPr="005E05A9" w:rsidRDefault="00F73BCA" w:rsidP="00F73BCA">
      <w:pPr>
        <w:spacing w:line="360" w:lineRule="auto"/>
      </w:pPr>
    </w:p>
    <w:p w:rsidR="00F73BCA" w:rsidRDefault="00F73BCA" w:rsidP="00F73BCA">
      <w:pPr>
        <w:spacing w:after="0" w:line="240" w:lineRule="auto"/>
        <w:rPr>
          <w:sz w:val="20"/>
          <w:szCs w:val="20"/>
        </w:rPr>
      </w:pPr>
      <w:r w:rsidRPr="00E70D8F">
        <w:rPr>
          <w:b/>
        </w:rPr>
        <w:t>Figure 8.</w:t>
      </w:r>
      <w:r w:rsidRPr="005E05A9">
        <w:rPr>
          <w:sz w:val="20"/>
          <w:szCs w:val="20"/>
        </w:rPr>
        <w:t xml:space="preserve"> Mean ERP waveforms (senior adults) the selected electrodes </w:t>
      </w:r>
      <w:r>
        <w:rPr>
          <w:sz w:val="20"/>
          <w:szCs w:val="20"/>
        </w:rPr>
        <w:t xml:space="preserve">in left parietal scalp </w:t>
      </w:r>
      <w:r w:rsidRPr="005E05A9">
        <w:rPr>
          <w:sz w:val="20"/>
          <w:szCs w:val="20"/>
        </w:rPr>
        <w:t>varying by</w:t>
      </w:r>
      <w:r>
        <w:rPr>
          <w:sz w:val="20"/>
          <w:szCs w:val="20"/>
        </w:rPr>
        <w:t xml:space="preserve"> critical condition (CR = novel correct rejection; H = correct repeated hits; FA = lure false alarms and CL = correct lure rejection). Note: boxes indicate regions of significant difference (time window 450 to 800ms only). </w:t>
      </w:r>
    </w:p>
    <w:p w:rsidR="00F73BCA" w:rsidRPr="001F3C35" w:rsidRDefault="00F73BCA" w:rsidP="00F73BCA">
      <w:pPr>
        <w:spacing w:after="0" w:line="360" w:lineRule="auto"/>
        <w:rPr>
          <w:sz w:val="20"/>
          <w:szCs w:val="20"/>
        </w:rPr>
      </w:pPr>
    </w:p>
    <w:p w:rsidR="00B107F2" w:rsidRDefault="00B107F2" w:rsidP="00F73BCA">
      <w:pPr>
        <w:spacing w:line="360" w:lineRule="auto"/>
      </w:pPr>
    </w:p>
    <w:p w:rsidR="00F73BCA" w:rsidRDefault="00F73BCA" w:rsidP="00F73BCA">
      <w:pPr>
        <w:spacing w:line="360" w:lineRule="auto"/>
      </w:pPr>
      <w:r>
        <w:t xml:space="preserve">To further analyse differences found in general non-parametric permutations, specific post-hoc pair-wise comparisons were computed between the critical conditions (H, CL, CR and FA) in the 450 to 800ms time interval for both groups. While effects are weak due to the small number of participants, differences have been noted between critical conditions. </w:t>
      </w:r>
    </w:p>
    <w:p w:rsidR="00F73BCA" w:rsidRDefault="00F73BCA" w:rsidP="00F73BCA">
      <w:pPr>
        <w:spacing w:line="360" w:lineRule="auto"/>
      </w:pPr>
      <w:r>
        <w:t xml:space="preserve">In young adults a pair-wise comparison of H vs. CR showed the most significant difference in the time window. </w:t>
      </w:r>
      <w:r w:rsidR="005C0D27">
        <w:t>Differences were</w:t>
      </w:r>
      <w:r>
        <w:t xml:space="preserve"> demonstrated in electrodes TP7, CP3, CP1, P1, P3 and P5, specifically in the 600 to 800ms region where H were seen as a more positive-going waveform compared to CR. </w:t>
      </w:r>
      <w:r>
        <w:lastRenderedPageBreak/>
        <w:t>A comparison of H vs. FA showed significant differences in the TP7, CP1 and P1 electrode between 550 and 800ms, however, H in this case showed more negative-going waveforms than FA. A comparison of H vs. CL showed little significant differences with TP7 (450-500ms) and P1 (750-800ms). In these cases CL showed more positive-going waveforms. A comparison of CR vs. FA showed significant differences in the P5, P3 and P1 electrode from 450 to 500 and 600 to 750ms. A comparison of CR vs. CL revealed differences in CP5, CP3, P3 and P7 electrodes from 600 to 700ms with CL showing more positive-going waveforms. A comparison of CL vs. FA showed little difference between conditions, CP1 and P1 electrodes showed (450 to 470ms) CL as more positive-going waveforms than FA. Taking into account the greatest differences between conditions, in young adults:</w:t>
      </w:r>
    </w:p>
    <w:p w:rsidR="00F73BCA" w:rsidRDefault="00F73BCA" w:rsidP="00F73BCA">
      <w:pPr>
        <w:spacing w:line="360" w:lineRule="auto"/>
      </w:pPr>
      <w:r>
        <w:t>FA &gt; H = CL &gt; CR</w:t>
      </w:r>
    </w:p>
    <w:p w:rsidR="00F73BCA" w:rsidRDefault="00F73BCA" w:rsidP="00F73BCA">
      <w:pPr>
        <w:spacing w:line="360" w:lineRule="auto"/>
      </w:pPr>
      <w:r>
        <w:t xml:space="preserve">The same method of pair-wise comparisons was conducted for senior participant data. A pair-wise comparison of H vs. CR showed </w:t>
      </w:r>
      <w:r w:rsidR="006079B4">
        <w:t>in-</w:t>
      </w:r>
      <w:r>
        <w:t xml:space="preserve"> significant difference between the two conditions. A comparison of H vs. FA showed small areas of time of significant differences between the two conditions, in TP7, CP3, P1, P3 and P7 where FA waveforms were shown to be more positive-going. A comparison of H vs. CL showed very little differences between the two conditions. A comparison of CR vs. FA revealed little significant differences. In TP7 some differences were found at 530-550 and 680 to 800ms where FA were shown to be more positive-going waveforms. A comparison of CR vs. CL showed significant differences in small areas across the TP7 electrode where CL was more positive-going than CR. A final comparison of CL vs. FA revealed significant differences at CP3, P1, P3 and P5 where FA was more positive-going than CL. Taking into account the greatest differences between conditions, in seniors:</w:t>
      </w:r>
    </w:p>
    <w:p w:rsidR="00F73BCA" w:rsidRDefault="00F73BCA" w:rsidP="00F73BCA">
      <w:pPr>
        <w:spacing w:line="360" w:lineRule="auto"/>
      </w:pPr>
      <w:r>
        <w:t>FA &gt; H = CL = CR</w:t>
      </w:r>
    </w:p>
    <w:p w:rsidR="00EC2003" w:rsidRDefault="00EC2003" w:rsidP="00EC2003">
      <w:pPr>
        <w:spacing w:line="360" w:lineRule="auto"/>
        <w:outlineLvl w:val="0"/>
        <w:rPr>
          <w:rFonts w:cstheme="minorHAnsi"/>
          <w:b/>
          <w:sz w:val="28"/>
          <w:szCs w:val="28"/>
        </w:rPr>
      </w:pPr>
    </w:p>
    <w:p w:rsidR="00EC2003" w:rsidRDefault="00EC2003" w:rsidP="00EC2003">
      <w:pPr>
        <w:spacing w:line="360" w:lineRule="auto"/>
        <w:outlineLvl w:val="0"/>
        <w:rPr>
          <w:rFonts w:cstheme="minorHAnsi"/>
          <w:b/>
          <w:sz w:val="28"/>
          <w:szCs w:val="28"/>
        </w:rPr>
      </w:pPr>
    </w:p>
    <w:p w:rsidR="00EC2003" w:rsidRDefault="00EC2003" w:rsidP="00EC2003">
      <w:pPr>
        <w:spacing w:line="360" w:lineRule="auto"/>
        <w:outlineLvl w:val="0"/>
        <w:rPr>
          <w:rFonts w:cstheme="minorHAnsi"/>
          <w:b/>
          <w:sz w:val="28"/>
          <w:szCs w:val="28"/>
        </w:rPr>
      </w:pPr>
    </w:p>
    <w:p w:rsidR="00EC2003" w:rsidRDefault="00EC2003" w:rsidP="00EC2003">
      <w:pPr>
        <w:spacing w:line="360" w:lineRule="auto"/>
        <w:outlineLvl w:val="0"/>
        <w:rPr>
          <w:rFonts w:cstheme="minorHAnsi"/>
          <w:b/>
          <w:sz w:val="28"/>
          <w:szCs w:val="28"/>
        </w:rPr>
      </w:pPr>
    </w:p>
    <w:p w:rsidR="00EC2003" w:rsidRDefault="00EC2003" w:rsidP="00EC2003">
      <w:pPr>
        <w:spacing w:line="360" w:lineRule="auto"/>
        <w:outlineLvl w:val="0"/>
        <w:rPr>
          <w:rFonts w:cstheme="minorHAnsi"/>
          <w:b/>
          <w:sz w:val="28"/>
          <w:szCs w:val="28"/>
        </w:rPr>
      </w:pPr>
    </w:p>
    <w:p w:rsidR="00326653" w:rsidRDefault="00326653" w:rsidP="00EC2003">
      <w:pPr>
        <w:spacing w:line="360" w:lineRule="auto"/>
        <w:outlineLvl w:val="0"/>
        <w:rPr>
          <w:rFonts w:asciiTheme="majorHAnsi" w:hAnsiTheme="majorHAnsi" w:cstheme="minorHAnsi"/>
          <w:b/>
          <w:sz w:val="28"/>
          <w:szCs w:val="28"/>
        </w:rPr>
      </w:pPr>
    </w:p>
    <w:p w:rsidR="00EC2003" w:rsidRPr="00326653" w:rsidRDefault="00EC2003" w:rsidP="00EC2003">
      <w:pPr>
        <w:spacing w:line="360" w:lineRule="auto"/>
        <w:contextualSpacing/>
        <w:outlineLvl w:val="0"/>
        <w:rPr>
          <w:rFonts w:asciiTheme="majorHAnsi" w:hAnsiTheme="majorHAnsi" w:cstheme="minorHAnsi"/>
          <w:b/>
          <w:sz w:val="28"/>
          <w:szCs w:val="28"/>
        </w:rPr>
      </w:pPr>
      <w:r w:rsidRPr="00326653">
        <w:rPr>
          <w:rFonts w:asciiTheme="majorHAnsi" w:hAnsiTheme="majorHAnsi" w:cstheme="minorHAnsi"/>
          <w:b/>
          <w:sz w:val="28"/>
          <w:szCs w:val="28"/>
        </w:rPr>
        <w:lastRenderedPageBreak/>
        <w:t xml:space="preserve">Discussion </w:t>
      </w:r>
    </w:p>
    <w:p w:rsidR="00EC2003" w:rsidRPr="004C0BE7" w:rsidRDefault="00EC2003" w:rsidP="00EC2003">
      <w:pPr>
        <w:spacing w:line="360" w:lineRule="auto"/>
        <w:contextualSpacing/>
        <w:rPr>
          <w:rFonts w:cstheme="minorHAnsi"/>
          <w:b/>
        </w:rPr>
      </w:pPr>
    </w:p>
    <w:p w:rsidR="00EC2003" w:rsidRPr="004C0BE7" w:rsidRDefault="00EC2003" w:rsidP="00EC2003">
      <w:pPr>
        <w:spacing w:line="360" w:lineRule="auto"/>
        <w:contextualSpacing/>
        <w:rPr>
          <w:rFonts w:cstheme="minorHAnsi"/>
        </w:rPr>
      </w:pPr>
      <w:r w:rsidRPr="004C0BE7">
        <w:rPr>
          <w:rFonts w:cstheme="minorHAnsi"/>
        </w:rPr>
        <w:t>This study explored whether the Cognitive Control Hypothesis (CCH) or the Memory Specificity Hypothesis (MSH) more accurately reflects age-related changes which have demonstrated decreased successful recollection in senior adults compared to younger adults (</w:t>
      </w:r>
      <w:proofErr w:type="spellStart"/>
      <w:r w:rsidRPr="004C0BE7">
        <w:rPr>
          <w:rFonts w:eastAsia="Calibri" w:cstheme="minorHAnsi"/>
        </w:rPr>
        <w:t>Roediger</w:t>
      </w:r>
      <w:proofErr w:type="spellEnd"/>
      <w:r w:rsidRPr="004C0BE7">
        <w:rPr>
          <w:rFonts w:eastAsia="Calibri" w:cstheme="minorHAnsi"/>
        </w:rPr>
        <w:t xml:space="preserve"> &amp; </w:t>
      </w:r>
      <w:proofErr w:type="spellStart"/>
      <w:r w:rsidRPr="004C0BE7">
        <w:rPr>
          <w:rFonts w:eastAsia="Calibri" w:cstheme="minorHAnsi"/>
        </w:rPr>
        <w:t>Geraci</w:t>
      </w:r>
      <w:proofErr w:type="spellEnd"/>
      <w:r w:rsidRPr="004C0BE7">
        <w:rPr>
          <w:rFonts w:eastAsia="Calibri" w:cstheme="minorHAnsi"/>
        </w:rPr>
        <w:t xml:space="preserve">, 2007; Chan &amp; McDermott, 2007; </w:t>
      </w:r>
      <w:proofErr w:type="spellStart"/>
      <w:r w:rsidRPr="004C0BE7">
        <w:rPr>
          <w:rFonts w:cstheme="minorHAnsi"/>
        </w:rPr>
        <w:t>Aizpurua</w:t>
      </w:r>
      <w:proofErr w:type="spellEnd"/>
      <w:r w:rsidRPr="004C0BE7">
        <w:rPr>
          <w:rFonts w:cstheme="minorHAnsi"/>
        </w:rPr>
        <w:t xml:space="preserve"> &amp; </w:t>
      </w:r>
      <w:proofErr w:type="spellStart"/>
      <w:r w:rsidRPr="004C0BE7">
        <w:rPr>
          <w:rFonts w:cstheme="minorHAnsi"/>
        </w:rPr>
        <w:t>Koutstaal</w:t>
      </w:r>
      <w:proofErr w:type="spellEnd"/>
      <w:r w:rsidRPr="004C0BE7">
        <w:rPr>
          <w:rFonts w:cstheme="minorHAnsi"/>
        </w:rPr>
        <w:t>, 2010</w:t>
      </w:r>
      <w:r>
        <w:rPr>
          <w:rFonts w:cstheme="minorHAnsi"/>
        </w:rPr>
        <w:t xml:space="preserve">; </w:t>
      </w:r>
      <w:proofErr w:type="spellStart"/>
      <w:r>
        <w:rPr>
          <w:rFonts w:cstheme="minorHAnsi"/>
        </w:rPr>
        <w:t>Schacter</w:t>
      </w:r>
      <w:proofErr w:type="spellEnd"/>
      <w:r>
        <w:rPr>
          <w:rFonts w:cstheme="minorHAnsi"/>
        </w:rPr>
        <w:t xml:space="preserve"> </w:t>
      </w:r>
      <w:r w:rsidRPr="004C0BE7">
        <w:rPr>
          <w:rFonts w:cstheme="minorHAnsi"/>
          <w:i/>
        </w:rPr>
        <w:t>et al.</w:t>
      </w:r>
      <w:r>
        <w:rPr>
          <w:rFonts w:cstheme="minorHAnsi"/>
        </w:rPr>
        <w:t>, 1998</w:t>
      </w:r>
      <w:r w:rsidRPr="004C0BE7">
        <w:rPr>
          <w:rFonts w:cstheme="minorHAnsi"/>
        </w:rPr>
        <w:t>). The findings from the neuropsychological tests, behavioural and ERP analyses along with implications are discussed in the following sections.</w:t>
      </w:r>
    </w:p>
    <w:p w:rsidR="00EC2003" w:rsidRPr="000E2A45" w:rsidRDefault="00EC2003" w:rsidP="00EC2003">
      <w:pPr>
        <w:spacing w:line="360" w:lineRule="auto"/>
        <w:contextualSpacing/>
        <w:rPr>
          <w:rFonts w:cstheme="minorHAnsi"/>
          <w:b/>
        </w:rPr>
      </w:pPr>
    </w:p>
    <w:p w:rsidR="00EC2003" w:rsidRPr="00326653" w:rsidRDefault="00EC2003" w:rsidP="00EC2003">
      <w:pPr>
        <w:spacing w:line="360" w:lineRule="auto"/>
        <w:ind w:firstLine="720"/>
        <w:contextualSpacing/>
        <w:rPr>
          <w:rFonts w:asciiTheme="majorHAnsi" w:hAnsiTheme="majorHAnsi" w:cstheme="minorHAnsi"/>
          <w:b/>
          <w:sz w:val="26"/>
          <w:szCs w:val="26"/>
        </w:rPr>
      </w:pPr>
      <w:r w:rsidRPr="00326653">
        <w:rPr>
          <w:rFonts w:asciiTheme="majorHAnsi" w:hAnsiTheme="majorHAnsi" w:cstheme="minorHAnsi"/>
          <w:b/>
          <w:sz w:val="26"/>
          <w:szCs w:val="26"/>
        </w:rPr>
        <w:t>Neuropsychological test findings</w:t>
      </w:r>
    </w:p>
    <w:p w:rsidR="00EC2003" w:rsidRDefault="00EC2003" w:rsidP="00EC2003">
      <w:pPr>
        <w:spacing w:line="360" w:lineRule="auto"/>
        <w:contextualSpacing/>
        <w:rPr>
          <w:rFonts w:cstheme="minorHAnsi"/>
        </w:rPr>
      </w:pPr>
      <w:r w:rsidRPr="000E2A45">
        <w:rPr>
          <w:rFonts w:cstheme="minorHAnsi"/>
        </w:rPr>
        <w:t xml:space="preserve">The results from neuropsychological tests revealed both expected and unexpected performances in the two groups. Significant </w:t>
      </w:r>
      <w:r>
        <w:rPr>
          <w:rFonts w:cstheme="minorHAnsi"/>
        </w:rPr>
        <w:t xml:space="preserve">age-related </w:t>
      </w:r>
      <w:r w:rsidRPr="000E2A45">
        <w:rPr>
          <w:rFonts w:cstheme="minorHAnsi"/>
        </w:rPr>
        <w:t xml:space="preserve">differences </w:t>
      </w:r>
      <w:r w:rsidR="000600ED">
        <w:rPr>
          <w:rFonts w:cstheme="minorHAnsi"/>
        </w:rPr>
        <w:t>were</w:t>
      </w:r>
      <w:r w:rsidRPr="000E2A45">
        <w:rPr>
          <w:rFonts w:cstheme="minorHAnsi"/>
        </w:rPr>
        <w:t xml:space="preserve"> found in the Wechsler Test of Adult Reading (Wechsler, 2001) where seniors’ demonstrated better performances than younger adults. This is an expected result as vocabulary and verbal IQ are not generally shown to decrease with age</w:t>
      </w:r>
      <w:r>
        <w:rPr>
          <w:rFonts w:cstheme="minorHAnsi"/>
        </w:rPr>
        <w:t xml:space="preserve"> (</w:t>
      </w:r>
      <w:proofErr w:type="spellStart"/>
      <w:r w:rsidRPr="00552DE8">
        <w:rPr>
          <w:rFonts w:cstheme="minorHAnsi"/>
        </w:rPr>
        <w:t>Salthouse</w:t>
      </w:r>
      <w:proofErr w:type="spellEnd"/>
      <w:r w:rsidRPr="00552DE8">
        <w:rPr>
          <w:rFonts w:cstheme="minorHAnsi"/>
        </w:rPr>
        <w:t xml:space="preserve">, </w:t>
      </w:r>
      <w:r>
        <w:rPr>
          <w:rFonts w:cstheme="minorHAnsi"/>
        </w:rPr>
        <w:t xml:space="preserve">2009; </w:t>
      </w:r>
      <w:r w:rsidRPr="00552DE8">
        <w:rPr>
          <w:rFonts w:cstheme="minorHAnsi"/>
        </w:rPr>
        <w:t>2010</w:t>
      </w:r>
      <w:r>
        <w:rPr>
          <w:rFonts w:cstheme="minorHAnsi"/>
        </w:rPr>
        <w:t>)</w:t>
      </w:r>
      <w:r w:rsidRPr="000E2A45">
        <w:rPr>
          <w:rFonts w:cstheme="minorHAnsi"/>
        </w:rPr>
        <w:t xml:space="preserve">. In addition, scores in the Trail Making Task revealed seniors to be significantly slower than younger adults. This is also expected as decreased processing speed is one of the most commonly viewed age-related effects (Tombaugh, 2004; </w:t>
      </w:r>
      <w:proofErr w:type="spellStart"/>
      <w:r w:rsidRPr="00552DE8">
        <w:rPr>
          <w:rFonts w:cstheme="minorHAnsi"/>
        </w:rPr>
        <w:t>Salthouse</w:t>
      </w:r>
      <w:proofErr w:type="spellEnd"/>
      <w:r w:rsidRPr="00552DE8">
        <w:rPr>
          <w:rFonts w:cstheme="minorHAnsi"/>
        </w:rPr>
        <w:t>, 2010</w:t>
      </w:r>
      <w:r>
        <w:rPr>
          <w:rFonts w:cstheme="minorHAnsi"/>
        </w:rPr>
        <w:t xml:space="preserve">; Park </w:t>
      </w:r>
      <w:r w:rsidRPr="00542AF4">
        <w:rPr>
          <w:rFonts w:cstheme="minorHAnsi"/>
          <w:i/>
        </w:rPr>
        <w:t>et al.</w:t>
      </w:r>
      <w:r>
        <w:rPr>
          <w:rFonts w:cstheme="minorHAnsi"/>
        </w:rPr>
        <w:t>, 2002</w:t>
      </w:r>
      <w:r w:rsidRPr="000E2A45">
        <w:rPr>
          <w:rFonts w:cstheme="minorHAnsi"/>
        </w:rPr>
        <w:t xml:space="preserve">). </w:t>
      </w:r>
    </w:p>
    <w:p w:rsidR="00EC2003" w:rsidRPr="000E2A45" w:rsidRDefault="00EC2003" w:rsidP="00EC2003">
      <w:pPr>
        <w:spacing w:line="360" w:lineRule="auto"/>
        <w:rPr>
          <w:rFonts w:cstheme="minorHAnsi"/>
        </w:rPr>
      </w:pPr>
      <w:r w:rsidRPr="000E2A45">
        <w:rPr>
          <w:rFonts w:cstheme="minorHAnsi"/>
        </w:rPr>
        <w:t xml:space="preserve">Unexpectedly, results from the Wechsler Adult Intelligence Scale (WAIS-IV; Wechsler, 2010) </w:t>
      </w:r>
      <w:r>
        <w:rPr>
          <w:rFonts w:cstheme="minorHAnsi"/>
        </w:rPr>
        <w:t>sub-test,</w:t>
      </w:r>
      <w:r w:rsidRPr="000E2A45">
        <w:rPr>
          <w:rFonts w:cstheme="minorHAnsi"/>
        </w:rPr>
        <w:t xml:space="preserve"> Digit Span</w:t>
      </w:r>
      <w:r>
        <w:rPr>
          <w:rFonts w:cstheme="minorHAnsi"/>
        </w:rPr>
        <w:t xml:space="preserve">, showed significant age-related differences in both forward and backwards assessments. In both cases, seniors performed better than younger adults. Conversely, previous research has found younger adults demonstrate greater Digit Span performance than seniors (Park </w:t>
      </w:r>
      <w:r w:rsidRPr="00542AF4">
        <w:rPr>
          <w:rFonts w:cstheme="minorHAnsi"/>
          <w:i/>
        </w:rPr>
        <w:t>et al.</w:t>
      </w:r>
      <w:r>
        <w:rPr>
          <w:rFonts w:cstheme="minorHAnsi"/>
        </w:rPr>
        <w:t>, 2002). This suggests that the two age-groups were un-matched when performing the recognition experiment. When evaluating any potential ERP effects, age-group matching would support conclusions (see “General Discussion” section). In addition, r</w:t>
      </w:r>
      <w:r w:rsidRPr="000E2A45">
        <w:rPr>
          <w:rFonts w:cstheme="minorHAnsi"/>
        </w:rPr>
        <w:t xml:space="preserve">esults from the Hospital Anxiety and Depression Scale revealed younger adults as significantly more anxious than seniors. </w:t>
      </w:r>
      <w:r>
        <w:rPr>
          <w:rFonts w:cstheme="minorHAnsi"/>
        </w:rPr>
        <w:t xml:space="preserve">This also reveals a mismatching between groups which may potentially effect ERP conclusions. The differences  between anxiety levels may be attributable to the timing of the ERP experiment. The majority of younger participants were MSc students at the University of Edinburgh and at the time of testing will all be in the midst of their final year thesis writing. Consequently, the timing of the experiment may have influenced these scores. </w:t>
      </w:r>
    </w:p>
    <w:p w:rsidR="00EC2003" w:rsidRDefault="00EC2003" w:rsidP="00EC2003">
      <w:pPr>
        <w:spacing w:line="360" w:lineRule="auto"/>
        <w:rPr>
          <w:rFonts w:cstheme="minorHAnsi"/>
        </w:rPr>
      </w:pPr>
    </w:p>
    <w:p w:rsidR="00326653" w:rsidRDefault="00326653" w:rsidP="00EC2003">
      <w:pPr>
        <w:spacing w:line="360" w:lineRule="auto"/>
        <w:ind w:firstLine="720"/>
        <w:rPr>
          <w:rFonts w:asciiTheme="majorHAnsi" w:hAnsiTheme="majorHAnsi" w:cstheme="minorHAnsi"/>
          <w:b/>
          <w:sz w:val="26"/>
          <w:szCs w:val="26"/>
        </w:rPr>
      </w:pPr>
    </w:p>
    <w:p w:rsidR="00EC2003" w:rsidRPr="00326653" w:rsidRDefault="00EC2003" w:rsidP="00EC2003">
      <w:pPr>
        <w:spacing w:line="360" w:lineRule="auto"/>
        <w:ind w:firstLine="720"/>
        <w:rPr>
          <w:rFonts w:asciiTheme="majorHAnsi" w:hAnsiTheme="majorHAnsi" w:cstheme="minorHAnsi"/>
          <w:b/>
          <w:sz w:val="26"/>
          <w:szCs w:val="26"/>
        </w:rPr>
      </w:pPr>
      <w:r w:rsidRPr="00326653">
        <w:rPr>
          <w:rFonts w:asciiTheme="majorHAnsi" w:hAnsiTheme="majorHAnsi" w:cstheme="minorHAnsi"/>
          <w:b/>
          <w:sz w:val="26"/>
          <w:szCs w:val="26"/>
        </w:rPr>
        <w:lastRenderedPageBreak/>
        <w:t>Behavioural findings</w:t>
      </w:r>
    </w:p>
    <w:p w:rsidR="00EC2003" w:rsidRPr="00EC2003" w:rsidRDefault="00EC2003" w:rsidP="00EC2003">
      <w:pPr>
        <w:spacing w:line="360" w:lineRule="auto"/>
        <w:rPr>
          <w:rFonts w:cstheme="minorHAnsi"/>
          <w:b/>
          <w:sz w:val="26"/>
          <w:szCs w:val="26"/>
        </w:rPr>
      </w:pPr>
      <w:r w:rsidRPr="00E66D5A">
        <w:rPr>
          <w:rFonts w:cstheme="minorHAnsi"/>
        </w:rPr>
        <w:t xml:space="preserve">This study supports previous behavioural findings in respect to recognition memory and ageing in which seniors are significantly worse at </w:t>
      </w:r>
      <w:r>
        <w:rPr>
          <w:rFonts w:cstheme="minorHAnsi"/>
        </w:rPr>
        <w:t>discriminating</w:t>
      </w:r>
      <w:r w:rsidRPr="00E66D5A">
        <w:rPr>
          <w:rFonts w:cstheme="minorHAnsi"/>
        </w:rPr>
        <w:t xml:space="preserve"> between repeated and novel stimuli</w:t>
      </w:r>
      <w:r>
        <w:rPr>
          <w:rFonts w:cstheme="minorHAnsi"/>
        </w:rPr>
        <w:t xml:space="preserve"> than younger adults, despite similar end performances with respect to repeated and novel </w:t>
      </w:r>
      <w:r w:rsidR="00CF3AB6">
        <w:rPr>
          <w:rFonts w:cstheme="minorHAnsi"/>
        </w:rPr>
        <w:t>stimuli (</w:t>
      </w:r>
      <w:proofErr w:type="spellStart"/>
      <w:r w:rsidR="00CF3AB6">
        <w:rPr>
          <w:rFonts w:cstheme="minorHAnsi"/>
        </w:rPr>
        <w:t>Yonelinas</w:t>
      </w:r>
      <w:proofErr w:type="spellEnd"/>
      <w:r w:rsidR="00CF3AB6">
        <w:rPr>
          <w:rFonts w:cstheme="minorHAnsi"/>
        </w:rPr>
        <w:t xml:space="preserve">, 2002; </w:t>
      </w:r>
      <w:proofErr w:type="spellStart"/>
      <w:r w:rsidR="00CF3AB6">
        <w:rPr>
          <w:rFonts w:cstheme="minorHAnsi"/>
        </w:rPr>
        <w:t>Wolk</w:t>
      </w:r>
      <w:proofErr w:type="spellEnd"/>
      <w:r w:rsidR="00CF3AB6">
        <w:rPr>
          <w:rFonts w:cstheme="minorHAnsi"/>
        </w:rPr>
        <w:t xml:space="preserve"> </w:t>
      </w:r>
      <w:r w:rsidRPr="00C52D6B">
        <w:rPr>
          <w:rFonts w:cstheme="minorHAnsi"/>
          <w:i/>
        </w:rPr>
        <w:t>et al.</w:t>
      </w:r>
      <w:r>
        <w:rPr>
          <w:rFonts w:cstheme="minorHAnsi"/>
        </w:rPr>
        <w:t xml:space="preserve">, 2009). </w:t>
      </w:r>
      <w:r w:rsidRPr="00E66D5A">
        <w:rPr>
          <w:rFonts w:cstheme="minorHAnsi"/>
        </w:rPr>
        <w:t>In addition, evidence shown here supports the suggestion that seniors are inclined to falsely “remember” events which did not happen, by misleading post-event information</w:t>
      </w:r>
      <w:r>
        <w:rPr>
          <w:rFonts w:cstheme="minorHAnsi"/>
        </w:rPr>
        <w:t xml:space="preserve"> (</w:t>
      </w:r>
      <w:r w:rsidRPr="00E66D5A">
        <w:rPr>
          <w:rFonts w:cstheme="minorHAnsi"/>
        </w:rPr>
        <w:t>i.e. lure items</w:t>
      </w:r>
      <w:r>
        <w:rPr>
          <w:rFonts w:cstheme="minorHAnsi"/>
        </w:rPr>
        <w:t>), compared to younger adults</w:t>
      </w:r>
      <w:r w:rsidRPr="00E66D5A">
        <w:rPr>
          <w:rFonts w:cstheme="minorHAnsi"/>
        </w:rPr>
        <w:t xml:space="preserve"> (</w:t>
      </w:r>
      <w:proofErr w:type="spellStart"/>
      <w:r w:rsidRPr="00E66D5A">
        <w:rPr>
          <w:rFonts w:eastAsia="Calibri" w:cstheme="minorHAnsi"/>
        </w:rPr>
        <w:t>Roediger</w:t>
      </w:r>
      <w:proofErr w:type="spellEnd"/>
      <w:r w:rsidRPr="00E66D5A">
        <w:rPr>
          <w:rFonts w:eastAsia="Calibri" w:cstheme="minorHAnsi"/>
        </w:rPr>
        <w:t xml:space="preserve"> &amp; </w:t>
      </w:r>
      <w:proofErr w:type="spellStart"/>
      <w:r w:rsidRPr="00E66D5A">
        <w:rPr>
          <w:rFonts w:eastAsia="Calibri" w:cstheme="minorHAnsi"/>
        </w:rPr>
        <w:t>Geraci</w:t>
      </w:r>
      <w:proofErr w:type="spellEnd"/>
      <w:r w:rsidRPr="00E66D5A">
        <w:rPr>
          <w:rFonts w:eastAsia="Calibri" w:cstheme="minorHAnsi"/>
        </w:rPr>
        <w:t xml:space="preserve">, 2007; Chan &amp; McDermott, 2007; </w:t>
      </w:r>
      <w:proofErr w:type="spellStart"/>
      <w:r w:rsidRPr="00E66D5A">
        <w:rPr>
          <w:rFonts w:eastAsia="Calibri" w:cstheme="minorHAnsi"/>
        </w:rPr>
        <w:t>Koutstaal</w:t>
      </w:r>
      <w:proofErr w:type="spellEnd"/>
      <w:r w:rsidRPr="00E66D5A">
        <w:rPr>
          <w:rFonts w:eastAsia="Calibri" w:cstheme="minorHAnsi"/>
        </w:rPr>
        <w:t xml:space="preserve">, 2006; </w:t>
      </w:r>
      <w:proofErr w:type="spellStart"/>
      <w:r w:rsidRPr="00E66D5A">
        <w:rPr>
          <w:rFonts w:cstheme="minorHAnsi"/>
        </w:rPr>
        <w:t>Aizpurua</w:t>
      </w:r>
      <w:proofErr w:type="spellEnd"/>
      <w:r w:rsidRPr="00E66D5A">
        <w:rPr>
          <w:rFonts w:cstheme="minorHAnsi"/>
        </w:rPr>
        <w:t xml:space="preserve"> &amp; </w:t>
      </w:r>
      <w:proofErr w:type="spellStart"/>
      <w:r w:rsidRPr="00E66D5A">
        <w:rPr>
          <w:rFonts w:cstheme="minorHAnsi"/>
        </w:rPr>
        <w:t>Koutstaal</w:t>
      </w:r>
      <w:proofErr w:type="spellEnd"/>
      <w:r w:rsidRPr="00E66D5A">
        <w:rPr>
          <w:rFonts w:cstheme="minorHAnsi"/>
        </w:rPr>
        <w:t xml:space="preserve">, 2010). </w:t>
      </w:r>
      <w:r>
        <w:rPr>
          <w:rFonts w:cstheme="minorHAnsi"/>
        </w:rPr>
        <w:t xml:space="preserve">However, seniors were also just as likely to falsely reject lure items as completely “new”. </w:t>
      </w:r>
    </w:p>
    <w:p w:rsidR="00EC2003" w:rsidRPr="00E66D5A" w:rsidRDefault="00EC2003" w:rsidP="00EC2003">
      <w:pPr>
        <w:spacing w:line="360" w:lineRule="auto"/>
        <w:rPr>
          <w:rFonts w:cstheme="minorHAnsi"/>
        </w:rPr>
      </w:pPr>
      <w:r w:rsidRPr="00E66D5A">
        <w:rPr>
          <w:rFonts w:cstheme="minorHAnsi"/>
        </w:rPr>
        <w:t>When investigating age-differences in correct responses, results showed younger adults made significantly less errors overall than senior participants</w:t>
      </w:r>
      <w:r>
        <w:rPr>
          <w:rFonts w:cstheme="minorHAnsi"/>
        </w:rPr>
        <w:t>. This demonstrated age-related differences in the DRM method and supports previous research (</w:t>
      </w:r>
      <w:proofErr w:type="spellStart"/>
      <w:r>
        <w:rPr>
          <w:rFonts w:cstheme="minorHAnsi"/>
        </w:rPr>
        <w:t>Koutstaal</w:t>
      </w:r>
      <w:proofErr w:type="spellEnd"/>
      <w:r>
        <w:rPr>
          <w:rFonts w:cstheme="minorHAnsi"/>
        </w:rPr>
        <w:t xml:space="preserve">, 2006; </w:t>
      </w:r>
      <w:r w:rsidRPr="009C3225">
        <w:rPr>
          <w:rFonts w:eastAsia="Calibri" w:cstheme="minorHAnsi"/>
        </w:rPr>
        <w:t xml:space="preserve">Norman &amp; </w:t>
      </w:r>
      <w:proofErr w:type="spellStart"/>
      <w:r w:rsidRPr="009C3225">
        <w:rPr>
          <w:rFonts w:eastAsia="Calibri" w:cstheme="minorHAnsi"/>
        </w:rPr>
        <w:t>Schacter</w:t>
      </w:r>
      <w:proofErr w:type="spellEnd"/>
      <w:r w:rsidRPr="009C3225">
        <w:rPr>
          <w:rFonts w:eastAsia="Calibri" w:cstheme="minorHAnsi"/>
        </w:rPr>
        <w:t xml:space="preserve">, 1997; </w:t>
      </w:r>
      <w:r w:rsidRPr="009C3225">
        <w:rPr>
          <w:rFonts w:cstheme="minorHAnsi"/>
        </w:rPr>
        <w:t xml:space="preserve">Wiese &amp; </w:t>
      </w:r>
      <w:proofErr w:type="spellStart"/>
      <w:r w:rsidRPr="009C3225">
        <w:rPr>
          <w:rFonts w:cstheme="minorHAnsi"/>
        </w:rPr>
        <w:t>Daum</w:t>
      </w:r>
      <w:proofErr w:type="spellEnd"/>
      <w:r w:rsidRPr="009C3225">
        <w:rPr>
          <w:rFonts w:cstheme="minorHAnsi"/>
        </w:rPr>
        <w:t xml:space="preserve">, 2006; </w:t>
      </w:r>
      <w:proofErr w:type="spellStart"/>
      <w:r w:rsidRPr="009C3225">
        <w:rPr>
          <w:rFonts w:eastAsia="Calibri" w:cstheme="minorHAnsi"/>
        </w:rPr>
        <w:t>Luo</w:t>
      </w:r>
      <w:proofErr w:type="spellEnd"/>
      <w:r w:rsidRPr="009C3225">
        <w:rPr>
          <w:rFonts w:eastAsia="Calibri" w:cstheme="minorHAnsi"/>
        </w:rPr>
        <w:t xml:space="preserve"> &amp; </w:t>
      </w:r>
      <w:proofErr w:type="spellStart"/>
      <w:r w:rsidRPr="009C3225">
        <w:rPr>
          <w:rFonts w:eastAsia="Calibri" w:cstheme="minorHAnsi"/>
        </w:rPr>
        <w:t>Craik</w:t>
      </w:r>
      <w:proofErr w:type="spellEnd"/>
      <w:r w:rsidRPr="009C3225">
        <w:rPr>
          <w:rFonts w:eastAsia="Calibri" w:cstheme="minorHAnsi"/>
        </w:rPr>
        <w:t>, 2008; Chan &amp; McDermott, 2007</w:t>
      </w:r>
      <w:r>
        <w:rPr>
          <w:rFonts w:cstheme="minorHAnsi"/>
        </w:rPr>
        <w:t xml:space="preserve">). </w:t>
      </w:r>
      <w:r w:rsidRPr="00E66D5A">
        <w:rPr>
          <w:rFonts w:cstheme="minorHAnsi"/>
        </w:rPr>
        <w:t>Significant differences in Pr and d’ scores (correct old responses vs. incorrectly answering “old” to a novel item) also showed that seniors are unable to distinguish repeated and novel items as well as younger participants</w:t>
      </w:r>
      <w:r>
        <w:rPr>
          <w:rFonts w:cstheme="minorHAnsi"/>
        </w:rPr>
        <w:t>, despite performance being affected only in response to lure items (</w:t>
      </w:r>
      <w:r w:rsidRPr="00E66D5A">
        <w:rPr>
          <w:rFonts w:cstheme="minorHAnsi"/>
        </w:rPr>
        <w:t xml:space="preserve">Toner </w:t>
      </w:r>
      <w:r w:rsidRPr="00E66D5A">
        <w:rPr>
          <w:rFonts w:cstheme="minorHAnsi"/>
          <w:i/>
        </w:rPr>
        <w:t>et al</w:t>
      </w:r>
      <w:r>
        <w:rPr>
          <w:rFonts w:cstheme="minorHAnsi"/>
        </w:rPr>
        <w:t xml:space="preserve">., </w:t>
      </w:r>
      <w:r w:rsidRPr="00E66D5A">
        <w:rPr>
          <w:rFonts w:cstheme="minorHAnsi"/>
        </w:rPr>
        <w:t>2009)</w:t>
      </w:r>
      <w:r>
        <w:rPr>
          <w:rFonts w:cstheme="minorHAnsi"/>
        </w:rPr>
        <w:t>.</w:t>
      </w:r>
      <w:r w:rsidRPr="00E66D5A">
        <w:rPr>
          <w:rFonts w:cstheme="minorHAnsi"/>
        </w:rPr>
        <w:t xml:space="preserve"> This suggests that age-related differences is not due to a general decline in recognition memory but rather a specific impairment in monitoring strategies (i.e. recall-to-reject and the distinctiveness heuristic) and/or pattern separation. Senior adults may be over-relying on a non-specific sense of familiarity, inappropriately using gist information </w:t>
      </w:r>
      <w:r>
        <w:rPr>
          <w:rFonts w:cstheme="minorHAnsi"/>
        </w:rPr>
        <w:t>and/</w:t>
      </w:r>
      <w:r w:rsidRPr="00E66D5A">
        <w:rPr>
          <w:rFonts w:cstheme="minorHAnsi"/>
        </w:rPr>
        <w:t xml:space="preserve">or be susceptible to a bias in pattern completion rather than pattern separation. This would allow for senior participants to perform proficiently when identifying repeated or novel items but would significantly impair performance in correctly identifying lure items, such as found here. </w:t>
      </w:r>
    </w:p>
    <w:p w:rsidR="00EC2003" w:rsidRPr="000E2A45" w:rsidRDefault="00EC2003" w:rsidP="00EC2003">
      <w:pPr>
        <w:spacing w:line="360" w:lineRule="auto"/>
        <w:rPr>
          <w:rFonts w:cstheme="minorHAnsi"/>
        </w:rPr>
      </w:pPr>
      <w:r w:rsidRPr="00E66D5A">
        <w:rPr>
          <w:rFonts w:cstheme="minorHAnsi"/>
        </w:rPr>
        <w:t>An analysis of the types of error made by participants to lure items (incorrectly answering “old” or “new”) revealed that senior participants made significantly more errors compared to younger adults</w:t>
      </w:r>
      <w:r>
        <w:rPr>
          <w:rFonts w:cstheme="minorHAnsi"/>
        </w:rPr>
        <w:t xml:space="preserve"> supporting previous research (Toner </w:t>
      </w:r>
      <w:r w:rsidRPr="0006642D">
        <w:rPr>
          <w:rFonts w:cstheme="minorHAnsi"/>
          <w:i/>
        </w:rPr>
        <w:t>et al.</w:t>
      </w:r>
      <w:r>
        <w:rPr>
          <w:rFonts w:cstheme="minorHAnsi"/>
        </w:rPr>
        <w:t xml:space="preserve">, 2009; </w:t>
      </w:r>
      <w:proofErr w:type="spellStart"/>
      <w:r>
        <w:rPr>
          <w:rFonts w:cstheme="minorHAnsi"/>
        </w:rPr>
        <w:t>Koutstaal</w:t>
      </w:r>
      <w:proofErr w:type="spellEnd"/>
      <w:r>
        <w:rPr>
          <w:rFonts w:cstheme="minorHAnsi"/>
        </w:rPr>
        <w:t>, 2006)</w:t>
      </w:r>
      <w:r w:rsidRPr="00E66D5A">
        <w:rPr>
          <w:rFonts w:cstheme="minorHAnsi"/>
        </w:rPr>
        <w:t xml:space="preserve">. However, no significant effects were found for error type. Neither group specifically answered “old” or “new” when making lure errors, instead both occurred. </w:t>
      </w:r>
      <w:r>
        <w:rPr>
          <w:rFonts w:cstheme="minorHAnsi"/>
        </w:rPr>
        <w:t xml:space="preserve">Using the index </w:t>
      </w:r>
      <w:proofErr w:type="spellStart"/>
      <w:r>
        <w:rPr>
          <w:rFonts w:cstheme="minorHAnsi"/>
        </w:rPr>
        <w:t>Pr</w:t>
      </w:r>
      <w:r w:rsidRPr="0006642D">
        <w:rPr>
          <w:rFonts w:cstheme="minorHAnsi"/>
          <w:vertAlign w:val="subscript"/>
        </w:rPr>
        <w:t>Sim</w:t>
      </w:r>
      <w:proofErr w:type="spellEnd"/>
      <w:r>
        <w:rPr>
          <w:rFonts w:cstheme="minorHAnsi"/>
        </w:rPr>
        <w:t xml:space="preserve">, it was found that significant differences occurred between groups in the ability to discriminate between repeated and lure items, with seniors significantly worse than younger adults. This suggests that while seniors show deficit in the ability to discriminate between items, they will both falsely recognise the recognise the item as “old” along with falsely rejecting the item as completely “new”. </w:t>
      </w:r>
      <w:r w:rsidRPr="00E66D5A">
        <w:rPr>
          <w:rFonts w:cstheme="minorHAnsi"/>
        </w:rPr>
        <w:t xml:space="preserve">To analyse if there was group differences in pattern separation an index called </w:t>
      </w:r>
      <w:r>
        <w:rPr>
          <w:rFonts w:cstheme="minorHAnsi"/>
        </w:rPr>
        <w:t>PS</w:t>
      </w:r>
      <w:r w:rsidRPr="00E66D5A">
        <w:rPr>
          <w:rFonts w:cstheme="minorHAnsi"/>
        </w:rPr>
        <w:t xml:space="preserve"> was used, this compared the proportion of  correct </w:t>
      </w:r>
      <w:r w:rsidRPr="00E66D5A">
        <w:rPr>
          <w:rFonts w:cstheme="minorHAnsi"/>
        </w:rPr>
        <w:lastRenderedPageBreak/>
        <w:t>responses to lures items (CL) to the false alarms where participants answered “old” to lure items (FA). This revealed significant differences between groups in the ability to use pattern separation</w:t>
      </w:r>
      <w:r>
        <w:rPr>
          <w:rFonts w:cstheme="minorHAnsi"/>
        </w:rPr>
        <w:t xml:space="preserve"> with seniors displaying significantly decreased pattern separation inefficiency and supports previous findings (Toner </w:t>
      </w:r>
      <w:r w:rsidRPr="00E66D5A">
        <w:rPr>
          <w:rFonts w:cstheme="minorHAnsi"/>
          <w:i/>
        </w:rPr>
        <w:t>et al</w:t>
      </w:r>
      <w:r w:rsidRPr="00E66D5A">
        <w:rPr>
          <w:rFonts w:cstheme="minorHAnsi"/>
        </w:rPr>
        <w:t xml:space="preserve">., 2009; </w:t>
      </w:r>
      <w:proofErr w:type="spellStart"/>
      <w:r>
        <w:rPr>
          <w:rFonts w:cstheme="minorHAnsi"/>
        </w:rPr>
        <w:t>Yassa</w:t>
      </w:r>
      <w:proofErr w:type="spellEnd"/>
      <w:r>
        <w:rPr>
          <w:rFonts w:cstheme="minorHAnsi"/>
        </w:rPr>
        <w:t xml:space="preserve"> </w:t>
      </w:r>
      <w:r w:rsidRPr="00E53028">
        <w:rPr>
          <w:rFonts w:cstheme="minorHAnsi"/>
          <w:i/>
        </w:rPr>
        <w:t>et al.</w:t>
      </w:r>
      <w:r>
        <w:rPr>
          <w:rFonts w:cstheme="minorHAnsi"/>
        </w:rPr>
        <w:t xml:space="preserve">, 2010; </w:t>
      </w:r>
      <w:r w:rsidRPr="00E66D5A">
        <w:rPr>
          <w:rFonts w:cstheme="minorHAnsi"/>
        </w:rPr>
        <w:t>Wilson</w:t>
      </w:r>
      <w:r w:rsidRPr="00E66D5A">
        <w:rPr>
          <w:rFonts w:cstheme="minorHAnsi"/>
          <w:i/>
        </w:rPr>
        <w:t xml:space="preserve"> et al.</w:t>
      </w:r>
      <w:r w:rsidRPr="00E66D5A">
        <w:rPr>
          <w:rFonts w:cstheme="minorHAnsi"/>
        </w:rPr>
        <w:t>, 2005</w:t>
      </w:r>
      <w:r>
        <w:rPr>
          <w:rFonts w:cstheme="minorHAnsi"/>
        </w:rPr>
        <w:t>)</w:t>
      </w:r>
      <w:r w:rsidRPr="00E66D5A">
        <w:rPr>
          <w:rFonts w:cstheme="minorHAnsi"/>
        </w:rPr>
        <w:t xml:space="preserve">. </w:t>
      </w:r>
      <w:r>
        <w:rPr>
          <w:rFonts w:cstheme="minorHAnsi"/>
        </w:rPr>
        <w:t xml:space="preserve">However, both groups revealed positive means such that both groups showed a bias towards pattern separation rather than pattern completion. This does not support previous research. In addition, an index (Br) was used to assess response bias between groups. This was not significant, meaning age-related differences found between the two groups cannot be simply attributed to different response criteria. </w:t>
      </w:r>
    </w:p>
    <w:p w:rsidR="00EC2003" w:rsidRDefault="00EC2003" w:rsidP="00EC2003">
      <w:pPr>
        <w:spacing w:line="360" w:lineRule="auto"/>
        <w:contextualSpacing/>
        <w:rPr>
          <w:rFonts w:cstheme="minorHAnsi"/>
        </w:rPr>
      </w:pPr>
      <w:r>
        <w:rPr>
          <w:rFonts w:cstheme="minorHAnsi"/>
        </w:rPr>
        <w:t>When analysing reaction time (RT) data younger participants were shown to be faster in correctly answering repeated and lure items than seniors. A general slowing of processing speed demonstrated in the Trail Making Task may account for some difference, however, if so then age-related RT differences should be present also in response to novel items. In addition, when noted previous work has generally found significant differe</w:t>
      </w:r>
      <w:r w:rsidR="005779FA">
        <w:rPr>
          <w:rFonts w:cstheme="minorHAnsi"/>
        </w:rPr>
        <w:t xml:space="preserve">nces in CR, not in H or CL (Li </w:t>
      </w:r>
      <w:r w:rsidR="005779FA" w:rsidRPr="005779FA">
        <w:rPr>
          <w:rFonts w:cstheme="minorHAnsi"/>
          <w:i/>
        </w:rPr>
        <w:t>et al.</w:t>
      </w:r>
      <w:r>
        <w:rPr>
          <w:rFonts w:cstheme="minorHAnsi"/>
        </w:rPr>
        <w:t xml:space="preserve">, 2004; </w:t>
      </w:r>
      <w:proofErr w:type="spellStart"/>
      <w:r>
        <w:rPr>
          <w:rFonts w:cstheme="minorHAnsi"/>
        </w:rPr>
        <w:t>Morcom</w:t>
      </w:r>
      <w:proofErr w:type="spellEnd"/>
      <w:r>
        <w:rPr>
          <w:rFonts w:cstheme="minorHAnsi"/>
        </w:rPr>
        <w:t xml:space="preserve">, Li &amp; </w:t>
      </w:r>
      <w:proofErr w:type="spellStart"/>
      <w:r>
        <w:rPr>
          <w:rFonts w:cstheme="minorHAnsi"/>
        </w:rPr>
        <w:t>Rugg</w:t>
      </w:r>
      <w:proofErr w:type="spellEnd"/>
      <w:r>
        <w:rPr>
          <w:rFonts w:cstheme="minorHAnsi"/>
        </w:rPr>
        <w:t xml:space="preserve">, 2007). However, since difference  in accuracy scores is only seen in the lure condition, while RT is seen in both lure and repeated conditions, it is likely that any ERP results are not due to disparity in RT. </w:t>
      </w:r>
    </w:p>
    <w:p w:rsidR="00EC2003" w:rsidRDefault="00EC2003" w:rsidP="00EC2003">
      <w:pPr>
        <w:spacing w:line="360" w:lineRule="auto"/>
        <w:contextualSpacing/>
        <w:rPr>
          <w:rFonts w:cstheme="minorHAnsi"/>
          <w:b/>
          <w:sz w:val="26"/>
          <w:szCs w:val="26"/>
        </w:rPr>
      </w:pPr>
    </w:p>
    <w:p w:rsidR="00EC2003" w:rsidRPr="00326653" w:rsidRDefault="00EC2003" w:rsidP="00EC2003">
      <w:pPr>
        <w:spacing w:line="360" w:lineRule="auto"/>
        <w:ind w:firstLine="720"/>
        <w:contextualSpacing/>
        <w:rPr>
          <w:rFonts w:asciiTheme="majorHAnsi" w:hAnsiTheme="majorHAnsi" w:cstheme="minorHAnsi"/>
          <w:b/>
        </w:rPr>
      </w:pPr>
      <w:r w:rsidRPr="00326653">
        <w:rPr>
          <w:rFonts w:asciiTheme="majorHAnsi" w:hAnsiTheme="majorHAnsi" w:cstheme="minorHAnsi"/>
          <w:b/>
          <w:sz w:val="26"/>
          <w:szCs w:val="26"/>
        </w:rPr>
        <w:t>ERP</w:t>
      </w:r>
      <w:r w:rsidRPr="00326653">
        <w:rPr>
          <w:rFonts w:asciiTheme="majorHAnsi" w:hAnsiTheme="majorHAnsi" w:cstheme="minorHAnsi"/>
          <w:b/>
        </w:rPr>
        <w:t xml:space="preserve"> </w:t>
      </w:r>
      <w:r w:rsidRPr="00326653">
        <w:rPr>
          <w:rFonts w:asciiTheme="majorHAnsi" w:hAnsiTheme="majorHAnsi" w:cstheme="minorHAnsi"/>
          <w:b/>
          <w:sz w:val="26"/>
          <w:szCs w:val="26"/>
        </w:rPr>
        <w:t>findings</w:t>
      </w:r>
      <w:r w:rsidRPr="00326653">
        <w:rPr>
          <w:rFonts w:asciiTheme="majorHAnsi" w:hAnsiTheme="majorHAnsi" w:cstheme="minorHAnsi"/>
          <w:b/>
        </w:rPr>
        <w:t xml:space="preserve"> </w:t>
      </w:r>
    </w:p>
    <w:p w:rsidR="00EC2003" w:rsidRDefault="00EC2003" w:rsidP="00EC2003">
      <w:pPr>
        <w:spacing w:line="360" w:lineRule="auto"/>
        <w:rPr>
          <w:rFonts w:cstheme="minorHAnsi"/>
        </w:rPr>
      </w:pPr>
      <w:r>
        <w:rPr>
          <w:rFonts w:cstheme="minorHAnsi"/>
        </w:rPr>
        <w:t xml:space="preserve">Due to the small number of participants whose ERP data could be evaluated an exploratory analysis comparing magnitude differences between each of the critical conditions, within-groups </w:t>
      </w:r>
      <w:r w:rsidR="00616C7A">
        <w:rPr>
          <w:rFonts w:cstheme="minorHAnsi"/>
        </w:rPr>
        <w:t xml:space="preserve"> pair-wise comparisons were</w:t>
      </w:r>
      <w:r>
        <w:rPr>
          <w:rFonts w:cstheme="minorHAnsi"/>
        </w:rPr>
        <w:t xml:space="preserve"> conducted. The strongest ERP effect was found in younger adults where H&gt;CR (correct repeated items &gt; correct novel rejections). Since H are more likely to be due to true recollection instead of a feeling of familiarity, H&gt;CR demonstrates a connection between recollection and the left parietal scalp as shown in previous research (</w:t>
      </w:r>
      <w:proofErr w:type="spellStart"/>
      <w:r>
        <w:rPr>
          <w:rFonts w:cstheme="minorHAnsi"/>
        </w:rPr>
        <w:t>Yonelinas</w:t>
      </w:r>
      <w:proofErr w:type="spellEnd"/>
      <w:r>
        <w:rPr>
          <w:rFonts w:cstheme="minorHAnsi"/>
        </w:rPr>
        <w:t xml:space="preserve">, 2002; Guerin &amp; Miller, 2009, Wilding, 2000; </w:t>
      </w:r>
      <w:proofErr w:type="spellStart"/>
      <w:r>
        <w:rPr>
          <w:rFonts w:cstheme="minorHAnsi"/>
        </w:rPr>
        <w:t>Trott</w:t>
      </w:r>
      <w:proofErr w:type="spellEnd"/>
      <w:r>
        <w:rPr>
          <w:rFonts w:cstheme="minorHAnsi"/>
        </w:rPr>
        <w:t xml:space="preserve"> </w:t>
      </w:r>
      <w:r w:rsidRPr="005E07A7">
        <w:rPr>
          <w:rFonts w:cstheme="minorHAnsi"/>
          <w:i/>
        </w:rPr>
        <w:t>et al.</w:t>
      </w:r>
      <w:r>
        <w:rPr>
          <w:rFonts w:cstheme="minorHAnsi"/>
        </w:rPr>
        <w:t xml:space="preserve">, 1999; Li </w:t>
      </w:r>
      <w:r w:rsidRPr="00D52128">
        <w:rPr>
          <w:rFonts w:cstheme="minorHAnsi"/>
          <w:i/>
        </w:rPr>
        <w:t>et al.</w:t>
      </w:r>
      <w:r>
        <w:rPr>
          <w:rFonts w:cstheme="minorHAnsi"/>
        </w:rPr>
        <w:t>, 2004). Within younger adults, the conclusion H = CL &gt; CR is unsurprising as both H and CL (correctly rejected lures) would show greater left parietal magnitudes than CR as they would depend on recollective processes more than familiarity processes. However, an unexpected conclusion is FA &gt; H = CL &gt; CR. Pair-wise comparisons also demonstrated this on multiple electrodes across the left parietal region (TP7, CP1, P1, P3 and P5). This suggest that FA is associated with recollection more than H/CL. An original assumption in order to fully contrast the Cognitive Control Hypothesis and Memory specificity Hypothesis was that FA would show less left parietal magnitude due to familiarity effects (</w:t>
      </w:r>
      <w:proofErr w:type="spellStart"/>
      <w:r w:rsidRPr="000E2A45">
        <w:rPr>
          <w:rFonts w:cstheme="minorHAnsi"/>
        </w:rPr>
        <w:t>Duverne</w:t>
      </w:r>
      <w:proofErr w:type="spellEnd"/>
      <w:r w:rsidRPr="000E2A45">
        <w:rPr>
          <w:rFonts w:cstheme="minorHAnsi"/>
        </w:rPr>
        <w:t xml:space="preserve"> </w:t>
      </w:r>
      <w:r w:rsidRPr="000E2A45">
        <w:rPr>
          <w:rFonts w:cstheme="minorHAnsi"/>
          <w:i/>
        </w:rPr>
        <w:t>et al.</w:t>
      </w:r>
      <w:r w:rsidRPr="000E2A45">
        <w:rPr>
          <w:rFonts w:cstheme="minorHAnsi"/>
        </w:rPr>
        <w:t xml:space="preserve">, 2009; </w:t>
      </w:r>
      <w:proofErr w:type="spellStart"/>
      <w:r w:rsidRPr="000E2A45">
        <w:rPr>
          <w:rFonts w:cstheme="minorHAnsi"/>
        </w:rPr>
        <w:t>Trott</w:t>
      </w:r>
      <w:proofErr w:type="spellEnd"/>
      <w:r w:rsidRPr="000E2A45">
        <w:rPr>
          <w:rFonts w:cstheme="minorHAnsi"/>
        </w:rPr>
        <w:t xml:space="preserve"> </w:t>
      </w:r>
      <w:r w:rsidRPr="000E2A45">
        <w:rPr>
          <w:rFonts w:cstheme="minorHAnsi"/>
          <w:i/>
        </w:rPr>
        <w:t>et al.</w:t>
      </w:r>
      <w:r w:rsidRPr="000E2A45">
        <w:rPr>
          <w:rFonts w:cstheme="minorHAnsi"/>
        </w:rPr>
        <w:t xml:space="preserve">, 1997; 1999; Friedman, 2000; </w:t>
      </w:r>
      <w:proofErr w:type="spellStart"/>
      <w:r w:rsidRPr="000E2A45">
        <w:rPr>
          <w:rFonts w:cstheme="minorHAnsi"/>
        </w:rPr>
        <w:t>Yonalinas</w:t>
      </w:r>
      <w:proofErr w:type="spellEnd"/>
      <w:r w:rsidRPr="000E2A45">
        <w:rPr>
          <w:rFonts w:cstheme="minorHAnsi"/>
        </w:rPr>
        <w:t>, 2002</w:t>
      </w:r>
      <w:r>
        <w:rPr>
          <w:rFonts w:cstheme="minorHAnsi"/>
        </w:rPr>
        <w:t>). It also doesn’t support previous findings in younger adults where H &gt; FA (</w:t>
      </w:r>
      <w:proofErr w:type="spellStart"/>
      <w:r>
        <w:rPr>
          <w:rFonts w:cstheme="minorHAnsi"/>
        </w:rPr>
        <w:t>Gutchess</w:t>
      </w:r>
      <w:proofErr w:type="spellEnd"/>
      <w:r>
        <w:rPr>
          <w:rFonts w:cstheme="minorHAnsi"/>
        </w:rPr>
        <w:t xml:space="preserve"> </w:t>
      </w:r>
      <w:r w:rsidRPr="00B70394">
        <w:rPr>
          <w:rFonts w:cstheme="minorHAnsi"/>
          <w:i/>
        </w:rPr>
        <w:t>et al.</w:t>
      </w:r>
      <w:r w:rsidR="00F768A2">
        <w:rPr>
          <w:rFonts w:cstheme="minorHAnsi"/>
        </w:rPr>
        <w:t>, 2007</w:t>
      </w:r>
      <w:r>
        <w:rPr>
          <w:rFonts w:cstheme="minorHAnsi"/>
        </w:rPr>
        <w:t xml:space="preserve">). It is possible that with increased ERP data FA magnitudes will not be </w:t>
      </w:r>
      <w:r>
        <w:rPr>
          <w:rFonts w:cstheme="minorHAnsi"/>
        </w:rPr>
        <w:lastRenderedPageBreak/>
        <w:t xml:space="preserve">significantly different from H or CL or may be equivalent to CR as was originally predicted. However, the results from the sample gathered shows significant increases. It is possible that FA elicit recollection effects as younger adults demonstrate failures of pattern separation when falsely recognising lure stimuli as “old”. However, PS (the pattern separation index) demonstrated positive results in younger adults indicative of a bias towards pattern separation compared to pattern completion. This suggests that pattern separation where full recollection is made (with an incorrect/less detailed item) cannot be the full explanation of the significant magnitude difference between FA and the other critical conditions. </w:t>
      </w:r>
    </w:p>
    <w:p w:rsidR="00EC2003" w:rsidRDefault="00EC2003" w:rsidP="00EC2003">
      <w:pPr>
        <w:spacing w:line="360" w:lineRule="auto"/>
        <w:rPr>
          <w:rFonts w:cstheme="minorHAnsi"/>
        </w:rPr>
      </w:pPr>
      <w:r>
        <w:rPr>
          <w:rFonts w:cstheme="minorHAnsi"/>
        </w:rPr>
        <w:t>Results from Senior ERP data also revealed unexpected conclusions: FA &gt; H = CL = CR. While direct group comparisons were not conducted there appeared to be a diminished effects as H, CL and CR all equated one another. Whereas diminished ERPs have been found in senior adults compared to younger adults, the majority of research show H, similar to younger adults, to be greater in magnitude over the left parietal scalp than CR (</w:t>
      </w:r>
      <w:proofErr w:type="spellStart"/>
      <w:r>
        <w:rPr>
          <w:rFonts w:cstheme="minorHAnsi"/>
        </w:rPr>
        <w:t>Wolk</w:t>
      </w:r>
      <w:proofErr w:type="spellEnd"/>
      <w:r>
        <w:rPr>
          <w:rFonts w:cstheme="minorHAnsi"/>
        </w:rPr>
        <w:t xml:space="preserve"> </w:t>
      </w:r>
      <w:r w:rsidRPr="00C809D4">
        <w:rPr>
          <w:rFonts w:cstheme="minorHAnsi"/>
          <w:i/>
        </w:rPr>
        <w:t>et al.</w:t>
      </w:r>
      <w:r w:rsidR="000141BC">
        <w:rPr>
          <w:rFonts w:cstheme="minorHAnsi"/>
        </w:rPr>
        <w:t>, 2009</w:t>
      </w:r>
      <w:r>
        <w:rPr>
          <w:rFonts w:cstheme="minorHAnsi"/>
        </w:rPr>
        <w:t>). In addition, the same question of FA demonstrating significantly greater magnitudes than all other conditions was apparent in senior ERP data. Significant age-related differences were found in the PS index revealing that older adults were less efficient at patter separation than younger adults. However, similar to younger adults, PS demonstrated positive results which suggested a bias towards separation compared to pattern completion. Consequently it is unlikely that a pattern separation deficit can account for the significant differences between FA and the other critical conditions.</w:t>
      </w:r>
    </w:p>
    <w:p w:rsidR="00EC2003" w:rsidRDefault="00EC2003" w:rsidP="00EC2003">
      <w:pPr>
        <w:spacing w:line="360" w:lineRule="auto"/>
        <w:contextualSpacing/>
        <w:rPr>
          <w:rFonts w:cstheme="minorHAnsi"/>
        </w:rPr>
      </w:pPr>
      <w:r>
        <w:rPr>
          <w:rFonts w:cstheme="minorHAnsi"/>
        </w:rPr>
        <w:t xml:space="preserve">Comparisons of CR and CL in senior ERP data revealed no significant differences. If true, this would suggest support for the CCH. Accompanying the CCH hypothesis, </w:t>
      </w:r>
      <w:r w:rsidRPr="000E2A45">
        <w:rPr>
          <w:rFonts w:cstheme="minorHAnsi"/>
        </w:rPr>
        <w:t xml:space="preserve">CR </w:t>
      </w:r>
      <w:r>
        <w:rPr>
          <w:rFonts w:cstheme="minorHAnsi"/>
        </w:rPr>
        <w:t>are unlikely to be due to recollection</w:t>
      </w:r>
      <w:r w:rsidRPr="000E2A45">
        <w:rPr>
          <w:rFonts w:cstheme="minorHAnsi"/>
        </w:rPr>
        <w:t xml:space="preserve">, instead </w:t>
      </w:r>
      <w:r>
        <w:rPr>
          <w:rFonts w:cstheme="minorHAnsi"/>
        </w:rPr>
        <w:t>seniors will reject</w:t>
      </w:r>
      <w:r w:rsidRPr="000E2A45">
        <w:rPr>
          <w:rFonts w:cstheme="minorHAnsi"/>
        </w:rPr>
        <w:t xml:space="preserve"> new items due to their unfamiliarity.</w:t>
      </w:r>
      <w:r>
        <w:rPr>
          <w:rFonts w:cstheme="minorHAnsi"/>
        </w:rPr>
        <w:t xml:space="preserve"> Also, w</w:t>
      </w:r>
      <w:r w:rsidRPr="000E2A45">
        <w:rPr>
          <w:rFonts w:cstheme="minorHAnsi"/>
        </w:rPr>
        <w:t>hen seniors correctly identify lure stimuli as similar they will not recollect original item, instead rejecting the lure due to its unfamiliarity</w:t>
      </w:r>
      <w:r>
        <w:rPr>
          <w:rFonts w:cstheme="minorHAnsi"/>
        </w:rPr>
        <w:t xml:space="preserve"> (</w:t>
      </w:r>
      <w:r w:rsidRPr="001C0089">
        <w:rPr>
          <w:rFonts w:cstheme="minorHAnsi"/>
        </w:rPr>
        <w:t xml:space="preserve">Dodson &amp; </w:t>
      </w:r>
      <w:proofErr w:type="spellStart"/>
      <w:r w:rsidRPr="001C0089">
        <w:rPr>
          <w:rFonts w:cstheme="minorHAnsi"/>
        </w:rPr>
        <w:t>Schacter</w:t>
      </w:r>
      <w:proofErr w:type="spellEnd"/>
      <w:r w:rsidRPr="001C0089">
        <w:rPr>
          <w:rFonts w:cstheme="minorHAnsi"/>
        </w:rPr>
        <w:t xml:space="preserve">, 2002; West, 1996; West, 2000; Gallo </w:t>
      </w:r>
      <w:r w:rsidRPr="001C0089">
        <w:rPr>
          <w:rFonts w:cstheme="minorHAnsi"/>
          <w:i/>
        </w:rPr>
        <w:t>et al.</w:t>
      </w:r>
      <w:r w:rsidRPr="001C0089">
        <w:rPr>
          <w:rFonts w:cstheme="minorHAnsi"/>
        </w:rPr>
        <w:t>, 2006</w:t>
      </w:r>
      <w:r>
        <w:rPr>
          <w:rFonts w:cstheme="minorHAnsi"/>
        </w:rPr>
        <w:t xml:space="preserve">). However, in the CCH hypothesis FA will also not show recollection effects (i.e. H &gt; FA). However, the data suggest that FA &gt; H. This would mean that lures are recollected and so incorrectly answered as “old” while correct repeated items are correctly answered “old” but by using more familiarity-related processes, similar to correctly rejecting novel items. </w:t>
      </w:r>
    </w:p>
    <w:p w:rsidR="00EC2003" w:rsidRPr="000E2A45" w:rsidRDefault="00EC2003" w:rsidP="00EC2003">
      <w:pPr>
        <w:spacing w:line="360" w:lineRule="auto"/>
        <w:contextualSpacing/>
        <w:rPr>
          <w:rFonts w:cstheme="minorHAnsi"/>
        </w:rPr>
      </w:pPr>
    </w:p>
    <w:p w:rsidR="00EC2003" w:rsidRPr="00326653" w:rsidRDefault="00EC2003" w:rsidP="00EC2003">
      <w:pPr>
        <w:spacing w:line="360" w:lineRule="auto"/>
        <w:ind w:firstLine="720"/>
        <w:contextualSpacing/>
        <w:rPr>
          <w:rFonts w:asciiTheme="majorHAnsi" w:hAnsiTheme="majorHAnsi" w:cstheme="minorHAnsi"/>
          <w:b/>
        </w:rPr>
      </w:pPr>
      <w:r w:rsidRPr="00326653">
        <w:rPr>
          <w:rFonts w:asciiTheme="majorHAnsi" w:hAnsiTheme="majorHAnsi" w:cstheme="minorHAnsi"/>
          <w:b/>
          <w:sz w:val="26"/>
          <w:szCs w:val="26"/>
        </w:rPr>
        <w:t>General</w:t>
      </w:r>
      <w:r w:rsidRPr="00326653">
        <w:rPr>
          <w:rFonts w:asciiTheme="majorHAnsi" w:hAnsiTheme="majorHAnsi" w:cstheme="minorHAnsi"/>
          <w:b/>
        </w:rPr>
        <w:t xml:space="preserve"> </w:t>
      </w:r>
      <w:r w:rsidRPr="00326653">
        <w:rPr>
          <w:rFonts w:asciiTheme="majorHAnsi" w:hAnsiTheme="majorHAnsi" w:cstheme="minorHAnsi"/>
          <w:b/>
          <w:sz w:val="26"/>
          <w:szCs w:val="26"/>
        </w:rPr>
        <w:t>Discussion</w:t>
      </w:r>
    </w:p>
    <w:p w:rsidR="00EC2003" w:rsidRDefault="00EC2003" w:rsidP="00EC2003">
      <w:pPr>
        <w:spacing w:line="360" w:lineRule="auto"/>
        <w:contextualSpacing/>
        <w:rPr>
          <w:rFonts w:cstheme="minorHAnsi"/>
        </w:rPr>
      </w:pPr>
      <w:r w:rsidRPr="000E2A45">
        <w:rPr>
          <w:rFonts w:cstheme="minorHAnsi"/>
        </w:rPr>
        <w:t>The primary purpose of</w:t>
      </w:r>
      <w:r>
        <w:rPr>
          <w:rFonts w:cstheme="minorHAnsi"/>
        </w:rPr>
        <w:t xml:space="preserve"> the experiments was to evaluate which of the two hypotheses (MSH or CCH) more suitably explained age-related differences found in recognition memory.  </w:t>
      </w:r>
      <w:r w:rsidRPr="000E2A45">
        <w:rPr>
          <w:rFonts w:cstheme="minorHAnsi"/>
        </w:rPr>
        <w:t xml:space="preserve">With regard to this </w:t>
      </w:r>
      <w:r>
        <w:rPr>
          <w:rFonts w:cstheme="minorHAnsi"/>
        </w:rPr>
        <w:t xml:space="preserve">aim neither hypothesis at this time can be adopted. There is evidence for inefficient pattern </w:t>
      </w:r>
      <w:r>
        <w:rPr>
          <w:rFonts w:cstheme="minorHAnsi"/>
        </w:rPr>
        <w:lastRenderedPageBreak/>
        <w:t xml:space="preserve">separation in seniors adults compared to younger adults within the behavioural data. There is also evidence of diminished ERP effects in seniors (i.e. where H = CL &gt; CR in young, in seniors H = CL = CR) such that seniors correctly reject lures by use of familiarity measures (similar to correctly rejecting novel items) which is in accordance with the CCH, however, not all the assumptions in the CCH are met (i.e. H &gt; CR). In particular, neither hypothesis can accurately explain the conclusion that both age groups show a significant increase magnitude for FA than all other critical conditions (H, CL and CR).   </w:t>
      </w:r>
    </w:p>
    <w:p w:rsidR="00EC2003" w:rsidRDefault="00EC2003" w:rsidP="00EC2003">
      <w:pPr>
        <w:spacing w:line="360" w:lineRule="auto"/>
        <w:rPr>
          <w:rFonts w:cstheme="minorHAnsi"/>
        </w:rPr>
      </w:pPr>
      <w:r>
        <w:rPr>
          <w:rFonts w:cstheme="minorHAnsi"/>
        </w:rPr>
        <w:t>Nevertheless, the ERP results posed here are exploratory in nature only. None of the effects shown, including the largest effect of H &gt; CR in younger adults, remains significant once correcting for multiple comparisons. More data will be needed to ensure the conclusions here are genuine results. This should be done both by increasing the number of participants and increasing the number of trials per condition (i.e. &gt;460). While piloting this experiment allowed for an estimation on the number of trials needed, participants in the experiment generally performed better than pilot participants. Consequently trials in the FA condition were particularly low in many participants.</w:t>
      </w:r>
    </w:p>
    <w:p w:rsidR="00EC2003" w:rsidRDefault="00EC2003" w:rsidP="00EC2003">
      <w:pPr>
        <w:spacing w:line="360" w:lineRule="auto"/>
        <w:rPr>
          <w:rFonts w:cstheme="minorHAnsi"/>
        </w:rPr>
      </w:pPr>
      <w:r w:rsidRPr="000E2A45">
        <w:rPr>
          <w:rFonts w:cstheme="minorHAnsi"/>
        </w:rPr>
        <w:t>In keeping with ethical principles all participants were offered relaxation periods within the recognition test and between the study and test phase of the experiment .</w:t>
      </w:r>
      <w:r>
        <w:rPr>
          <w:rFonts w:cstheme="minorHAnsi"/>
        </w:rPr>
        <w:t xml:space="preserve"> In addition, no participants complained of fatigue. In future studies, it is expected that the expansion of study/test items for each condition could easily be achieved. Once a larger sample of data is gathered, statistical group comparisons with ERP effects can be computed along with topographic maps which can investigate potential negative waves from other scalp regions which may be diminishing any ERP effects found here. </w:t>
      </w:r>
    </w:p>
    <w:p w:rsidR="00EC2003" w:rsidRDefault="00EC2003" w:rsidP="00EC2003">
      <w:pPr>
        <w:spacing w:line="360" w:lineRule="auto"/>
        <w:rPr>
          <w:rFonts w:cstheme="minorHAnsi"/>
        </w:rPr>
      </w:pPr>
      <w:r>
        <w:rPr>
          <w:rFonts w:cstheme="minorHAnsi"/>
        </w:rPr>
        <w:t xml:space="preserve">It is also worth noting when comparing groups (i.e. seniors and younger adults) disparities in performance may impact upon ERP analysis (Li </w:t>
      </w:r>
      <w:r w:rsidRPr="00AD765E">
        <w:rPr>
          <w:rFonts w:cstheme="minorHAnsi"/>
          <w:i/>
        </w:rPr>
        <w:t>et al.</w:t>
      </w:r>
      <w:r>
        <w:rPr>
          <w:rFonts w:cstheme="minorHAnsi"/>
        </w:rPr>
        <w:t xml:space="preserve">, 2004; </w:t>
      </w:r>
      <w:proofErr w:type="spellStart"/>
      <w:r>
        <w:rPr>
          <w:rFonts w:cstheme="minorHAnsi"/>
        </w:rPr>
        <w:t>Morcom</w:t>
      </w:r>
      <w:proofErr w:type="spellEnd"/>
      <w:r>
        <w:rPr>
          <w:rFonts w:cstheme="minorHAnsi"/>
        </w:rPr>
        <w:t xml:space="preserve"> </w:t>
      </w:r>
      <w:r w:rsidRPr="00AD765E">
        <w:rPr>
          <w:rFonts w:cstheme="minorHAnsi"/>
          <w:i/>
        </w:rPr>
        <w:t>et al.</w:t>
      </w:r>
      <w:r>
        <w:rPr>
          <w:rFonts w:cstheme="minorHAnsi"/>
        </w:rPr>
        <w:t xml:space="preserve">, 2007; </w:t>
      </w:r>
      <w:proofErr w:type="spellStart"/>
      <w:r>
        <w:rPr>
          <w:rFonts w:cstheme="minorHAnsi"/>
        </w:rPr>
        <w:t>Duverne</w:t>
      </w:r>
      <w:proofErr w:type="spellEnd"/>
      <w:r>
        <w:rPr>
          <w:rFonts w:cstheme="minorHAnsi"/>
        </w:rPr>
        <w:t xml:space="preserve"> </w:t>
      </w:r>
      <w:r w:rsidRPr="00CA53FC">
        <w:rPr>
          <w:rFonts w:cstheme="minorHAnsi"/>
          <w:i/>
        </w:rPr>
        <w:t>et al.</w:t>
      </w:r>
      <w:r>
        <w:rPr>
          <w:rFonts w:cstheme="minorHAnsi"/>
        </w:rPr>
        <w:t>, 2</w:t>
      </w:r>
      <w:r w:rsidR="009E7934">
        <w:rPr>
          <w:rFonts w:cstheme="minorHAnsi"/>
        </w:rPr>
        <w:t>00</w:t>
      </w:r>
      <w:r>
        <w:rPr>
          <w:rFonts w:cstheme="minorHAnsi"/>
        </w:rPr>
        <w:t xml:space="preserve">8; </w:t>
      </w:r>
      <w:proofErr w:type="spellStart"/>
      <w:r>
        <w:rPr>
          <w:rFonts w:cstheme="minorHAnsi"/>
        </w:rPr>
        <w:t>Wolk</w:t>
      </w:r>
      <w:proofErr w:type="spellEnd"/>
      <w:r>
        <w:rPr>
          <w:rFonts w:cstheme="minorHAnsi"/>
        </w:rPr>
        <w:t xml:space="preserve"> </w:t>
      </w:r>
      <w:r w:rsidRPr="000B0C08">
        <w:rPr>
          <w:rFonts w:cstheme="minorHAnsi"/>
          <w:i/>
        </w:rPr>
        <w:t>et al.</w:t>
      </w:r>
      <w:r>
        <w:rPr>
          <w:rFonts w:cstheme="minorHAnsi"/>
        </w:rPr>
        <w:t xml:space="preserve">, 2009; Friedman, 2003). In this study performance was equated for novel items but not for lure items and a trend effect was evident for repeated items. </w:t>
      </w:r>
      <w:r w:rsidR="00A8336C">
        <w:rPr>
          <w:rFonts w:cstheme="minorHAnsi"/>
        </w:rPr>
        <w:t xml:space="preserve">In addition, significant differences within the Trail Making Task where seniors performed better than younger adults suggest </w:t>
      </w:r>
      <w:r w:rsidR="001469AE">
        <w:rPr>
          <w:rFonts w:cstheme="minorHAnsi"/>
        </w:rPr>
        <w:t xml:space="preserve">unequal age-matching. </w:t>
      </w:r>
      <w:r>
        <w:rPr>
          <w:rFonts w:cstheme="minorHAnsi"/>
        </w:rPr>
        <w:t>As performance declines on a recognition test, there is likely a greater number of H, CR and CL that are correlated with ‘lucky guesses’ (</w:t>
      </w:r>
      <w:proofErr w:type="spellStart"/>
      <w:r>
        <w:rPr>
          <w:rFonts w:cstheme="minorHAnsi"/>
        </w:rPr>
        <w:t>Wolk</w:t>
      </w:r>
      <w:proofErr w:type="spellEnd"/>
      <w:r>
        <w:rPr>
          <w:rFonts w:cstheme="minorHAnsi"/>
        </w:rPr>
        <w:t xml:space="preserve"> </w:t>
      </w:r>
      <w:r w:rsidRPr="008C2839">
        <w:rPr>
          <w:rFonts w:cstheme="minorHAnsi"/>
          <w:i/>
        </w:rPr>
        <w:t>et al.</w:t>
      </w:r>
      <w:r>
        <w:rPr>
          <w:rFonts w:cstheme="minorHAnsi"/>
        </w:rPr>
        <w:t xml:space="preserve">, 2009). This can effectively dilutes response categories meaning that more responses are not due to recollection or familiarity-related processes. This creates an apparent diminution of age-related retrieval effects (Li </w:t>
      </w:r>
      <w:r w:rsidRPr="00F964B9">
        <w:rPr>
          <w:rFonts w:cstheme="minorHAnsi"/>
          <w:i/>
        </w:rPr>
        <w:t>et al.</w:t>
      </w:r>
      <w:r>
        <w:rPr>
          <w:rFonts w:cstheme="minorHAnsi"/>
        </w:rPr>
        <w:t xml:space="preserve">, 2004; </w:t>
      </w:r>
      <w:proofErr w:type="spellStart"/>
      <w:r>
        <w:rPr>
          <w:rFonts w:cstheme="minorHAnsi"/>
        </w:rPr>
        <w:t>Morcom</w:t>
      </w:r>
      <w:proofErr w:type="spellEnd"/>
      <w:r>
        <w:rPr>
          <w:rFonts w:cstheme="minorHAnsi"/>
        </w:rPr>
        <w:t xml:space="preserve"> </w:t>
      </w:r>
      <w:r w:rsidRPr="00F964B9">
        <w:rPr>
          <w:rFonts w:cstheme="minorHAnsi"/>
          <w:i/>
        </w:rPr>
        <w:t>et al.</w:t>
      </w:r>
      <w:r>
        <w:rPr>
          <w:rFonts w:cstheme="minorHAnsi"/>
        </w:rPr>
        <w:t xml:space="preserve">, 2007; </w:t>
      </w:r>
      <w:proofErr w:type="spellStart"/>
      <w:r>
        <w:rPr>
          <w:rFonts w:cstheme="minorHAnsi"/>
        </w:rPr>
        <w:t>Wolk</w:t>
      </w:r>
      <w:proofErr w:type="spellEnd"/>
      <w:r>
        <w:rPr>
          <w:rFonts w:cstheme="minorHAnsi"/>
        </w:rPr>
        <w:t xml:space="preserve"> </w:t>
      </w:r>
      <w:r w:rsidRPr="000B0C08">
        <w:rPr>
          <w:rFonts w:cstheme="minorHAnsi"/>
          <w:i/>
        </w:rPr>
        <w:t>et al.</w:t>
      </w:r>
      <w:r>
        <w:rPr>
          <w:rFonts w:cstheme="minorHAnsi"/>
        </w:rPr>
        <w:t>, 2009; Friedman, 2003). This may be relevant for the decreased left parietal effects shown in the senior group of this study (i.e. where H = CL = CR).</w:t>
      </w:r>
    </w:p>
    <w:p w:rsidR="00EC2003" w:rsidRDefault="00EC2003" w:rsidP="00EC2003">
      <w:pPr>
        <w:spacing w:line="360" w:lineRule="auto"/>
        <w:rPr>
          <w:rFonts w:cstheme="minorHAnsi"/>
        </w:rPr>
      </w:pPr>
      <w:r>
        <w:rPr>
          <w:rFonts w:cstheme="minorHAnsi"/>
        </w:rPr>
        <w:lastRenderedPageBreak/>
        <w:t>Additionally, there is an important difference in the method between this study and similar studies which demonstrate left parietal old/new effects. This study investigates age-related differences using an item recognition task while the majority of previous studies involve source memory (</w:t>
      </w:r>
      <w:proofErr w:type="spellStart"/>
      <w:r>
        <w:rPr>
          <w:rFonts w:cstheme="minorHAnsi"/>
        </w:rPr>
        <w:t>Trott</w:t>
      </w:r>
      <w:proofErr w:type="spellEnd"/>
      <w:r>
        <w:rPr>
          <w:rFonts w:cstheme="minorHAnsi"/>
        </w:rPr>
        <w:t xml:space="preserve"> </w:t>
      </w:r>
      <w:r w:rsidRPr="00F964B9">
        <w:rPr>
          <w:rFonts w:cstheme="minorHAnsi"/>
          <w:i/>
        </w:rPr>
        <w:t>et al.</w:t>
      </w:r>
      <w:r>
        <w:rPr>
          <w:rFonts w:cstheme="minorHAnsi"/>
        </w:rPr>
        <w:t xml:space="preserve">, 1997; 1999; Li </w:t>
      </w:r>
      <w:r w:rsidRPr="00F964B9">
        <w:rPr>
          <w:rFonts w:cstheme="minorHAnsi"/>
          <w:i/>
        </w:rPr>
        <w:t>et al.</w:t>
      </w:r>
      <w:r>
        <w:rPr>
          <w:rFonts w:cstheme="minorHAnsi"/>
        </w:rPr>
        <w:t xml:space="preserve">, 2004; </w:t>
      </w:r>
      <w:proofErr w:type="spellStart"/>
      <w:r>
        <w:rPr>
          <w:rFonts w:cstheme="minorHAnsi"/>
        </w:rPr>
        <w:t>Morcom</w:t>
      </w:r>
      <w:proofErr w:type="spellEnd"/>
      <w:r>
        <w:rPr>
          <w:rFonts w:cstheme="minorHAnsi"/>
        </w:rPr>
        <w:t xml:space="preserve"> </w:t>
      </w:r>
      <w:r w:rsidRPr="00F964B9">
        <w:rPr>
          <w:rFonts w:cstheme="minorHAnsi"/>
          <w:i/>
        </w:rPr>
        <w:t>et al.</w:t>
      </w:r>
      <w:r>
        <w:rPr>
          <w:rFonts w:cstheme="minorHAnsi"/>
        </w:rPr>
        <w:t xml:space="preserve">, 2007; Mark &amp; </w:t>
      </w:r>
      <w:proofErr w:type="spellStart"/>
      <w:r>
        <w:rPr>
          <w:rFonts w:cstheme="minorHAnsi"/>
        </w:rPr>
        <w:t>Rugg</w:t>
      </w:r>
      <w:proofErr w:type="spellEnd"/>
      <w:r>
        <w:rPr>
          <w:rFonts w:cstheme="minorHAnsi"/>
        </w:rPr>
        <w:t>, 1998). Due to the method of source memory tasks, H will be more select as participants will have to answer correctly on the item and its surrounding context. This means that compared to item recognition tasks such as this where participants simply answer correctly on the item, source memory tasks H conditions will be correlated more with true recollection, not guesses (</w:t>
      </w:r>
      <w:proofErr w:type="spellStart"/>
      <w:r>
        <w:rPr>
          <w:rFonts w:cstheme="minorHAnsi"/>
        </w:rPr>
        <w:t>Wolk</w:t>
      </w:r>
      <w:proofErr w:type="spellEnd"/>
      <w:r>
        <w:rPr>
          <w:rFonts w:cstheme="minorHAnsi"/>
        </w:rPr>
        <w:t xml:space="preserve"> </w:t>
      </w:r>
      <w:r w:rsidRPr="004337DA">
        <w:rPr>
          <w:rFonts w:cstheme="minorHAnsi"/>
          <w:i/>
        </w:rPr>
        <w:t>et al.</w:t>
      </w:r>
      <w:r>
        <w:rPr>
          <w:rFonts w:cstheme="minorHAnsi"/>
        </w:rPr>
        <w:t>, 2009). Furthermore, source memory tasks are more likely to show significant left parietal old/new effects. Consequently the diminished ERP effects found in the senior group in this study (i.e. where H = CL = CR) could be partially due to a different methodology. Moreover, other item recognition studies have also show diminished ERP effects in comparison to younger adults (Ally</w:t>
      </w:r>
      <w:r w:rsidR="003F7CCC">
        <w:rPr>
          <w:rFonts w:cstheme="minorHAnsi"/>
        </w:rPr>
        <w:t>, Simons</w:t>
      </w:r>
      <w:r>
        <w:rPr>
          <w:rFonts w:cstheme="minorHAnsi"/>
        </w:rPr>
        <w:t xml:space="preserve"> </w:t>
      </w:r>
      <w:r w:rsidRPr="00B64346">
        <w:rPr>
          <w:rFonts w:cstheme="minorHAnsi"/>
          <w:i/>
        </w:rPr>
        <w:t>et al.</w:t>
      </w:r>
      <w:r>
        <w:rPr>
          <w:rFonts w:cstheme="minorHAnsi"/>
        </w:rPr>
        <w:t xml:space="preserve">, 2008; </w:t>
      </w:r>
      <w:proofErr w:type="spellStart"/>
      <w:r>
        <w:rPr>
          <w:rFonts w:cstheme="minorHAnsi"/>
        </w:rPr>
        <w:t>Swick</w:t>
      </w:r>
      <w:proofErr w:type="spellEnd"/>
      <w:r>
        <w:rPr>
          <w:rFonts w:cstheme="minorHAnsi"/>
        </w:rPr>
        <w:t xml:space="preserve"> &amp; Knight, 1997; </w:t>
      </w:r>
      <w:proofErr w:type="spellStart"/>
      <w:r>
        <w:rPr>
          <w:rFonts w:cstheme="minorHAnsi"/>
        </w:rPr>
        <w:t>Wolk</w:t>
      </w:r>
      <w:proofErr w:type="spellEnd"/>
      <w:r>
        <w:rPr>
          <w:rFonts w:cstheme="minorHAnsi"/>
        </w:rPr>
        <w:t xml:space="preserve"> </w:t>
      </w:r>
      <w:r w:rsidRPr="00B64346">
        <w:rPr>
          <w:rFonts w:cstheme="minorHAnsi"/>
          <w:i/>
        </w:rPr>
        <w:t>et al.</w:t>
      </w:r>
      <w:r>
        <w:rPr>
          <w:rFonts w:cstheme="minorHAnsi"/>
        </w:rPr>
        <w:t xml:space="preserve">, 2009; </w:t>
      </w:r>
      <w:proofErr w:type="spellStart"/>
      <w:r>
        <w:rPr>
          <w:rFonts w:cstheme="minorHAnsi"/>
        </w:rPr>
        <w:t>Walhovd</w:t>
      </w:r>
      <w:proofErr w:type="spellEnd"/>
      <w:r>
        <w:rPr>
          <w:rFonts w:cstheme="minorHAnsi"/>
        </w:rPr>
        <w:t xml:space="preserve"> </w:t>
      </w:r>
      <w:r w:rsidRPr="00B64346">
        <w:rPr>
          <w:rFonts w:cstheme="minorHAnsi"/>
          <w:i/>
        </w:rPr>
        <w:t>et al.</w:t>
      </w:r>
      <w:r>
        <w:rPr>
          <w:rFonts w:cstheme="minorHAnsi"/>
        </w:rPr>
        <w:t>, 2006). This suggests that in item recognition tasks, retrieval may associated with less detailed recollection and familiarity-processes (</w:t>
      </w:r>
      <w:proofErr w:type="spellStart"/>
      <w:r>
        <w:rPr>
          <w:rFonts w:cstheme="minorHAnsi"/>
        </w:rPr>
        <w:t>Wolk</w:t>
      </w:r>
      <w:proofErr w:type="spellEnd"/>
      <w:r>
        <w:rPr>
          <w:rFonts w:cstheme="minorHAnsi"/>
        </w:rPr>
        <w:t xml:space="preserve"> </w:t>
      </w:r>
      <w:r w:rsidRPr="00B64346">
        <w:rPr>
          <w:rFonts w:cstheme="minorHAnsi"/>
          <w:i/>
        </w:rPr>
        <w:t>et al.</w:t>
      </w:r>
      <w:r>
        <w:rPr>
          <w:rFonts w:cstheme="minorHAnsi"/>
        </w:rPr>
        <w:t xml:space="preserve">, 2009). </w:t>
      </w:r>
    </w:p>
    <w:p w:rsidR="00EC2003" w:rsidRDefault="00EC2003" w:rsidP="00EC2003">
      <w:pPr>
        <w:spacing w:line="360" w:lineRule="auto"/>
        <w:rPr>
          <w:rFonts w:cstheme="minorHAnsi"/>
        </w:rPr>
      </w:pPr>
      <w:r>
        <w:rPr>
          <w:rFonts w:cstheme="minorHAnsi"/>
        </w:rPr>
        <w:t xml:space="preserve">Despite the limitations in the ERP data, the design of the experiment worked well. Behavioural data </w:t>
      </w:r>
      <w:r w:rsidRPr="000E2A45">
        <w:rPr>
          <w:rFonts w:cstheme="minorHAnsi"/>
        </w:rPr>
        <w:t>clearly demonstrate</w:t>
      </w:r>
      <w:r>
        <w:rPr>
          <w:rFonts w:cstheme="minorHAnsi"/>
        </w:rPr>
        <w:t>d</w:t>
      </w:r>
      <w:r w:rsidRPr="000E2A45">
        <w:rPr>
          <w:rFonts w:cstheme="minorHAnsi"/>
        </w:rPr>
        <w:t xml:space="preserve"> that seniors </w:t>
      </w:r>
      <w:r>
        <w:rPr>
          <w:rFonts w:cstheme="minorHAnsi"/>
        </w:rPr>
        <w:t>are significantly worse at differentiating between repeated and novel stimuli compared to younger adults. Seniors were also significantly worse at differentiating repeated and lure stimuli and demonstrated significantly greater inefficiency when performing pattern separation. Thereby replicating and extending previous work in this field (</w:t>
      </w:r>
      <w:proofErr w:type="spellStart"/>
      <w:r w:rsidRPr="00E66D5A">
        <w:rPr>
          <w:rFonts w:eastAsia="Calibri" w:cstheme="minorHAnsi"/>
        </w:rPr>
        <w:t>Roediger</w:t>
      </w:r>
      <w:proofErr w:type="spellEnd"/>
      <w:r w:rsidRPr="00E66D5A">
        <w:rPr>
          <w:rFonts w:eastAsia="Calibri" w:cstheme="minorHAnsi"/>
        </w:rPr>
        <w:t xml:space="preserve"> &amp; </w:t>
      </w:r>
      <w:proofErr w:type="spellStart"/>
      <w:r w:rsidRPr="00E66D5A">
        <w:rPr>
          <w:rFonts w:eastAsia="Calibri" w:cstheme="minorHAnsi"/>
        </w:rPr>
        <w:t>Geraci</w:t>
      </w:r>
      <w:proofErr w:type="spellEnd"/>
      <w:r w:rsidRPr="00E66D5A">
        <w:rPr>
          <w:rFonts w:eastAsia="Calibri" w:cstheme="minorHAnsi"/>
        </w:rPr>
        <w:t xml:space="preserve">, 2007; Chan &amp; McDermott, 2007; </w:t>
      </w:r>
      <w:proofErr w:type="spellStart"/>
      <w:r w:rsidRPr="00E66D5A">
        <w:rPr>
          <w:rFonts w:eastAsia="Calibri" w:cstheme="minorHAnsi"/>
        </w:rPr>
        <w:t>Koutstaal</w:t>
      </w:r>
      <w:proofErr w:type="spellEnd"/>
      <w:r w:rsidRPr="00E66D5A">
        <w:rPr>
          <w:rFonts w:eastAsia="Calibri" w:cstheme="minorHAnsi"/>
        </w:rPr>
        <w:t xml:space="preserve">, 2006; </w:t>
      </w:r>
      <w:proofErr w:type="spellStart"/>
      <w:r w:rsidRPr="00E66D5A">
        <w:rPr>
          <w:rFonts w:cstheme="minorHAnsi"/>
        </w:rPr>
        <w:t>Aizpurua</w:t>
      </w:r>
      <w:proofErr w:type="spellEnd"/>
      <w:r w:rsidRPr="00E66D5A">
        <w:rPr>
          <w:rFonts w:cstheme="minorHAnsi"/>
        </w:rPr>
        <w:t xml:space="preserve"> &amp; </w:t>
      </w:r>
      <w:proofErr w:type="spellStart"/>
      <w:r w:rsidRPr="00E66D5A">
        <w:rPr>
          <w:rFonts w:cstheme="minorHAnsi"/>
        </w:rPr>
        <w:t>Koutstaal</w:t>
      </w:r>
      <w:proofErr w:type="spellEnd"/>
      <w:r w:rsidRPr="00E66D5A">
        <w:rPr>
          <w:rFonts w:cstheme="minorHAnsi"/>
        </w:rPr>
        <w:t>, 2010</w:t>
      </w:r>
      <w:r>
        <w:rPr>
          <w:rFonts w:cstheme="minorHAnsi"/>
        </w:rPr>
        <w:t xml:space="preserve">; Toner </w:t>
      </w:r>
      <w:r w:rsidRPr="00E66D5A">
        <w:rPr>
          <w:rFonts w:cstheme="minorHAnsi"/>
          <w:i/>
        </w:rPr>
        <w:t>et al</w:t>
      </w:r>
      <w:r w:rsidRPr="00E66D5A">
        <w:rPr>
          <w:rFonts w:cstheme="minorHAnsi"/>
        </w:rPr>
        <w:t xml:space="preserve">., 2009; </w:t>
      </w:r>
      <w:proofErr w:type="spellStart"/>
      <w:r>
        <w:rPr>
          <w:rFonts w:cstheme="minorHAnsi"/>
        </w:rPr>
        <w:t>Yassa</w:t>
      </w:r>
      <w:proofErr w:type="spellEnd"/>
      <w:r>
        <w:rPr>
          <w:rFonts w:cstheme="minorHAnsi"/>
        </w:rPr>
        <w:t xml:space="preserve"> </w:t>
      </w:r>
      <w:r w:rsidRPr="00E53028">
        <w:rPr>
          <w:rFonts w:cstheme="minorHAnsi"/>
          <w:i/>
        </w:rPr>
        <w:t>et al.</w:t>
      </w:r>
      <w:r>
        <w:rPr>
          <w:rFonts w:cstheme="minorHAnsi"/>
        </w:rPr>
        <w:t xml:space="preserve">, 2010; </w:t>
      </w:r>
      <w:r w:rsidRPr="00E66D5A">
        <w:rPr>
          <w:rFonts w:cstheme="minorHAnsi"/>
        </w:rPr>
        <w:t>Wilson</w:t>
      </w:r>
      <w:r w:rsidRPr="00E66D5A">
        <w:rPr>
          <w:rFonts w:cstheme="minorHAnsi"/>
          <w:i/>
        </w:rPr>
        <w:t xml:space="preserve"> et al.</w:t>
      </w:r>
      <w:r w:rsidRPr="00E66D5A">
        <w:rPr>
          <w:rFonts w:cstheme="minorHAnsi"/>
        </w:rPr>
        <w:t>, 2005)</w:t>
      </w:r>
      <w:r>
        <w:rPr>
          <w:rFonts w:cstheme="minorHAnsi"/>
        </w:rPr>
        <w:t xml:space="preserve">. The design of the experiment could also easily be repeated. </w:t>
      </w:r>
    </w:p>
    <w:p w:rsidR="00EC2003" w:rsidRPr="000E2A45" w:rsidRDefault="00EC2003" w:rsidP="00EC2003">
      <w:pPr>
        <w:spacing w:line="360" w:lineRule="auto"/>
        <w:rPr>
          <w:rFonts w:cstheme="minorHAnsi"/>
        </w:rPr>
      </w:pPr>
      <w:r w:rsidRPr="000E2A45">
        <w:rPr>
          <w:rFonts w:cstheme="minorHAnsi"/>
        </w:rPr>
        <w:t xml:space="preserve">In future experiments it would be worth ensuring greater </w:t>
      </w:r>
      <w:proofErr w:type="spellStart"/>
      <w:r w:rsidRPr="000E2A45">
        <w:rPr>
          <w:rFonts w:cstheme="minorHAnsi"/>
        </w:rPr>
        <w:t>generalisbility</w:t>
      </w:r>
      <w:proofErr w:type="spellEnd"/>
      <w:r w:rsidRPr="000E2A45">
        <w:rPr>
          <w:rFonts w:cstheme="minorHAnsi"/>
        </w:rPr>
        <w:t xml:space="preserve"> by using a wider sample of the population</w:t>
      </w:r>
      <w:r>
        <w:rPr>
          <w:rFonts w:cstheme="minorHAnsi"/>
        </w:rPr>
        <w:t>. A</w:t>
      </w:r>
      <w:r w:rsidRPr="000E2A45">
        <w:rPr>
          <w:rFonts w:cstheme="minorHAnsi"/>
        </w:rPr>
        <w:t xml:space="preserve">ll participants </w:t>
      </w:r>
      <w:r>
        <w:rPr>
          <w:rFonts w:cstheme="minorHAnsi"/>
        </w:rPr>
        <w:t xml:space="preserve">in this study were students and recently graduates </w:t>
      </w:r>
      <w:r w:rsidRPr="000E2A45">
        <w:rPr>
          <w:rFonts w:cstheme="minorHAnsi"/>
        </w:rPr>
        <w:t xml:space="preserve">from the University of Edinburgh or otherwise from volunteer groups within the University. Further replication of our work with a wider, larger sample of the population with the application of added trial numbers would help enhance our results and findings. </w:t>
      </w:r>
      <w:r>
        <w:rPr>
          <w:rFonts w:cstheme="minorHAnsi"/>
        </w:rPr>
        <w:t xml:space="preserve"> It would also be beneficial to investigate possible frontal ERP effects such as the FN400 and right frontal effect. This could not be done within this study due to time constraints, however, further analyses can be done using this study with data collected from frontally located electrodes. </w:t>
      </w:r>
    </w:p>
    <w:p w:rsidR="00EC2003" w:rsidRDefault="00EC2003" w:rsidP="00EC2003">
      <w:pPr>
        <w:spacing w:line="360" w:lineRule="auto"/>
        <w:rPr>
          <w:rFonts w:cstheme="minorHAnsi"/>
        </w:rPr>
      </w:pPr>
      <w:r>
        <w:rPr>
          <w:rFonts w:cstheme="minorHAnsi"/>
        </w:rPr>
        <w:t>Finally, using the conclusions derived in this study allows for the development of better techniques for investigating age-related decline in recognition and increases in false memory. False recognition can have important implications in everyday life as in eyewitness identifications, where one persons actions can be mistakenly attributed to an innocent party (</w:t>
      </w:r>
      <w:proofErr w:type="spellStart"/>
      <w:r>
        <w:rPr>
          <w:rFonts w:cstheme="minorHAnsi"/>
        </w:rPr>
        <w:t>Schacter</w:t>
      </w:r>
      <w:proofErr w:type="spellEnd"/>
      <w:r>
        <w:rPr>
          <w:rFonts w:cstheme="minorHAnsi"/>
        </w:rPr>
        <w:t xml:space="preserve">, 1999). One famous account of </w:t>
      </w:r>
      <w:r>
        <w:rPr>
          <w:rFonts w:cstheme="minorHAnsi"/>
        </w:rPr>
        <w:lastRenderedPageBreak/>
        <w:t xml:space="preserve">this involved a well-respected psychologist called Donald Thompson who was accused of rape on the basis of a detailed eyewitness testimony from the victim. It later transpired that the victim had been watching a programme where Thompson had been interviewed before the event occurred and had mistakenly replaced the rapists image with the image of Thompson from the television. While Thomson was fortunate to have airtight  alibi, this will not always be the case (Thompson, 1988; </w:t>
      </w:r>
      <w:proofErr w:type="spellStart"/>
      <w:r>
        <w:rPr>
          <w:rFonts w:cstheme="minorHAnsi"/>
        </w:rPr>
        <w:t>Schacter</w:t>
      </w:r>
      <w:proofErr w:type="spellEnd"/>
      <w:r>
        <w:rPr>
          <w:rFonts w:cstheme="minorHAnsi"/>
        </w:rPr>
        <w:t xml:space="preserve">, 1999). If false recollection is caused by pattern separation, the MSH suggests that seniors will recall the erroneous information with high confidence (Dodson </w:t>
      </w:r>
      <w:r w:rsidRPr="004B5382">
        <w:rPr>
          <w:rFonts w:cstheme="minorHAnsi"/>
          <w:i/>
        </w:rPr>
        <w:t>et al.</w:t>
      </w:r>
      <w:r>
        <w:rPr>
          <w:rFonts w:cstheme="minorHAnsi"/>
        </w:rPr>
        <w:t xml:space="preserve">, 2007; Lyle &amp; Johnson, 2006; Chua </w:t>
      </w:r>
      <w:r w:rsidRPr="004B5382">
        <w:rPr>
          <w:rFonts w:cstheme="minorHAnsi"/>
          <w:i/>
        </w:rPr>
        <w:t>et al.</w:t>
      </w:r>
      <w:r>
        <w:rPr>
          <w:rFonts w:cstheme="minorHAnsi"/>
        </w:rPr>
        <w:t xml:space="preserve">, 2009). If true, false recollections will be even more problematic as high confidence can influence others believing the erroneous information, as shown in mock-juries (Cutler, </w:t>
      </w:r>
      <w:proofErr w:type="spellStart"/>
      <w:r>
        <w:rPr>
          <w:rFonts w:cstheme="minorHAnsi"/>
        </w:rPr>
        <w:t>Penrod</w:t>
      </w:r>
      <w:proofErr w:type="spellEnd"/>
      <w:r>
        <w:rPr>
          <w:rFonts w:cstheme="minorHAnsi"/>
        </w:rPr>
        <w:t xml:space="preserve"> &amp; Dexter, 1990). In addition, high rates of “gist-based” processing suggested by the CCH may over the course of time may cumulatively make it more difficult to access specific information and compound problems in instances such as depression (</w:t>
      </w:r>
      <w:proofErr w:type="spellStart"/>
      <w:r>
        <w:rPr>
          <w:rFonts w:cstheme="minorHAnsi"/>
        </w:rPr>
        <w:t>Koutstaal</w:t>
      </w:r>
      <w:proofErr w:type="spellEnd"/>
      <w:r>
        <w:rPr>
          <w:rFonts w:cstheme="minorHAnsi"/>
        </w:rPr>
        <w:t xml:space="preserve"> &amp; Cavendish, 2006; Williams &amp; </w:t>
      </w:r>
      <w:proofErr w:type="spellStart"/>
      <w:r>
        <w:rPr>
          <w:rFonts w:cstheme="minorHAnsi"/>
        </w:rPr>
        <w:t>Dritschel</w:t>
      </w:r>
      <w:proofErr w:type="spellEnd"/>
      <w:r>
        <w:rPr>
          <w:rFonts w:cstheme="minorHAnsi"/>
        </w:rPr>
        <w:t xml:space="preserve">, 1992; </w:t>
      </w:r>
      <w:proofErr w:type="spellStart"/>
      <w:r>
        <w:rPr>
          <w:rFonts w:cstheme="minorHAnsi"/>
        </w:rPr>
        <w:t>Tun</w:t>
      </w:r>
      <w:proofErr w:type="spellEnd"/>
      <w:r>
        <w:rPr>
          <w:rFonts w:cstheme="minorHAnsi"/>
        </w:rPr>
        <w:t xml:space="preserve"> </w:t>
      </w:r>
      <w:r w:rsidRPr="002C157E">
        <w:rPr>
          <w:rFonts w:cstheme="minorHAnsi"/>
          <w:i/>
        </w:rPr>
        <w:t>et al.</w:t>
      </w:r>
      <w:r>
        <w:rPr>
          <w:rFonts w:cstheme="minorHAnsi"/>
        </w:rPr>
        <w:t xml:space="preserve">, 2003). Furthermore, research into the processes underlying false recognition will support dementia research which current goal is to search for early markers for disease onset and to dedifferentiate these markers with normal, healthy ageing (Toner </w:t>
      </w:r>
      <w:r w:rsidRPr="00A64459">
        <w:rPr>
          <w:rFonts w:cstheme="minorHAnsi"/>
          <w:i/>
        </w:rPr>
        <w:t>et al.</w:t>
      </w:r>
      <w:r>
        <w:rPr>
          <w:rFonts w:cstheme="minorHAnsi"/>
        </w:rPr>
        <w:t xml:space="preserve">, 2009; </w:t>
      </w:r>
      <w:proofErr w:type="spellStart"/>
      <w:r>
        <w:rPr>
          <w:rFonts w:cstheme="minorHAnsi"/>
        </w:rPr>
        <w:t>Yassa</w:t>
      </w:r>
      <w:proofErr w:type="spellEnd"/>
      <w:r>
        <w:rPr>
          <w:rFonts w:cstheme="minorHAnsi"/>
        </w:rPr>
        <w:t xml:space="preserve"> </w:t>
      </w:r>
      <w:r w:rsidRPr="0088106B">
        <w:rPr>
          <w:rFonts w:cstheme="minorHAnsi"/>
          <w:i/>
        </w:rPr>
        <w:t>et al.</w:t>
      </w:r>
      <w:r>
        <w:rPr>
          <w:rFonts w:cstheme="minorHAnsi"/>
        </w:rPr>
        <w:t xml:space="preserve">, 2010). </w:t>
      </w: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326653" w:rsidRDefault="00326653" w:rsidP="00EC2003">
      <w:pPr>
        <w:spacing w:line="360" w:lineRule="auto"/>
        <w:ind w:firstLine="720"/>
        <w:rPr>
          <w:rFonts w:cstheme="minorHAnsi"/>
          <w:b/>
          <w:sz w:val="26"/>
          <w:szCs w:val="26"/>
        </w:rPr>
      </w:pPr>
    </w:p>
    <w:p w:rsidR="00326653" w:rsidRDefault="00326653" w:rsidP="00EC2003">
      <w:pPr>
        <w:spacing w:line="360" w:lineRule="auto"/>
        <w:ind w:firstLine="720"/>
        <w:rPr>
          <w:rFonts w:cstheme="minorHAnsi"/>
          <w:b/>
          <w:sz w:val="26"/>
          <w:szCs w:val="26"/>
        </w:rPr>
      </w:pPr>
    </w:p>
    <w:p w:rsidR="00326653" w:rsidRDefault="00326653" w:rsidP="00EC2003">
      <w:pPr>
        <w:spacing w:line="360" w:lineRule="auto"/>
        <w:ind w:firstLine="720"/>
        <w:rPr>
          <w:rFonts w:cstheme="minorHAnsi"/>
          <w:b/>
          <w:sz w:val="26"/>
          <w:szCs w:val="26"/>
        </w:rPr>
      </w:pPr>
    </w:p>
    <w:p w:rsidR="00EC2003" w:rsidRPr="00326653" w:rsidRDefault="00EC2003" w:rsidP="00EC2003">
      <w:pPr>
        <w:spacing w:line="360" w:lineRule="auto"/>
        <w:ind w:firstLine="720"/>
        <w:rPr>
          <w:rFonts w:asciiTheme="majorHAnsi" w:hAnsiTheme="majorHAnsi" w:cstheme="minorHAnsi"/>
          <w:b/>
        </w:rPr>
      </w:pPr>
      <w:r w:rsidRPr="00326653">
        <w:rPr>
          <w:rFonts w:asciiTheme="majorHAnsi" w:hAnsiTheme="majorHAnsi" w:cstheme="minorHAnsi"/>
          <w:b/>
          <w:sz w:val="26"/>
          <w:szCs w:val="26"/>
        </w:rPr>
        <w:lastRenderedPageBreak/>
        <w:t>Conclusion</w:t>
      </w:r>
    </w:p>
    <w:p w:rsidR="00EC2003" w:rsidRPr="00E66D5A" w:rsidRDefault="00EC2003" w:rsidP="00EC2003">
      <w:pPr>
        <w:spacing w:line="360" w:lineRule="auto"/>
        <w:rPr>
          <w:rFonts w:cstheme="minorHAnsi"/>
        </w:rPr>
      </w:pPr>
      <w:r w:rsidRPr="000E2A45">
        <w:rPr>
          <w:rFonts w:cstheme="minorHAnsi"/>
        </w:rPr>
        <w:t xml:space="preserve">This study provides </w:t>
      </w:r>
      <w:r>
        <w:rPr>
          <w:rFonts w:cstheme="minorHAnsi"/>
        </w:rPr>
        <w:t xml:space="preserve">behavioural evidence that seniors discriminate poorly between repeated and novel stimuli compared to younger adults including being more likely to mislabel post-event information as “old”. An exploratory analysis of left parietal old/new effects from collected ERP data revealed unexpected conclusions where false alarms to lure stimuli showed significantly greater magnitudes compared to all other critical conditions in both age groups. This is not supported by previous research. However, younger participants showed greater correct responses to old items </w:t>
      </w:r>
      <w:r w:rsidR="00D67650">
        <w:rPr>
          <w:rFonts w:cstheme="minorHAnsi"/>
        </w:rPr>
        <w:t>with</w:t>
      </w:r>
      <w:r>
        <w:rPr>
          <w:rFonts w:cstheme="minorHAnsi"/>
        </w:rPr>
        <w:t xml:space="preserve"> greater magnitudes than correctly rejected new items which is supported by previous research. All ERP analysis are tentative and will need more data in both groups to statistically analyse potential left parietal effects with confidence along with calculating other necessary analyses such as between-group ANOVA and topographical scalp maps. While neither hypothesis could be accepted based on the information gathered, the study design worked well and could easily be repeated. Future research replicating this study and combining it with other behavioural, ERP and </w:t>
      </w:r>
      <w:proofErr w:type="spellStart"/>
      <w:r>
        <w:rPr>
          <w:rFonts w:cstheme="minorHAnsi"/>
        </w:rPr>
        <w:t>fMRI</w:t>
      </w:r>
      <w:proofErr w:type="spellEnd"/>
      <w:r>
        <w:rPr>
          <w:rFonts w:cstheme="minorHAnsi"/>
        </w:rPr>
        <w:t xml:space="preserve"> results with undoubtedly yield a better understanding of the underlying processes involved cognitive ageing. </w:t>
      </w:r>
    </w:p>
    <w:p w:rsidR="00EC2003" w:rsidRPr="000E2A45" w:rsidRDefault="00EC2003" w:rsidP="00EC2003">
      <w:pPr>
        <w:spacing w:line="360" w:lineRule="auto"/>
        <w:rPr>
          <w:rFonts w:cstheme="minorHAnsi"/>
        </w:rPr>
      </w:pPr>
    </w:p>
    <w:p w:rsidR="00EC2003" w:rsidRPr="000E2A45"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Default="00EC2003" w:rsidP="00EC2003">
      <w:pPr>
        <w:spacing w:line="360" w:lineRule="auto"/>
        <w:rPr>
          <w:rFonts w:cstheme="minorHAnsi"/>
        </w:rPr>
      </w:pPr>
    </w:p>
    <w:p w:rsidR="00EC2003" w:rsidRPr="000E2A45" w:rsidRDefault="00EC2003" w:rsidP="00EC2003">
      <w:pPr>
        <w:spacing w:line="360" w:lineRule="auto"/>
        <w:rPr>
          <w:rFonts w:cstheme="minorHAnsi"/>
        </w:rPr>
      </w:pPr>
    </w:p>
    <w:p w:rsidR="00F73BCA" w:rsidRDefault="00F73BCA" w:rsidP="00F73BCA">
      <w:pPr>
        <w:spacing w:line="360" w:lineRule="auto"/>
      </w:pPr>
    </w:p>
    <w:p w:rsidR="00F73BCA" w:rsidRDefault="00F73BCA" w:rsidP="00F73BCA">
      <w:pPr>
        <w:spacing w:line="360" w:lineRule="auto"/>
        <w:rPr>
          <w:rFonts w:ascii="Calibri" w:hAnsi="Calibri" w:cs="Arial"/>
        </w:rPr>
      </w:pPr>
    </w:p>
    <w:p w:rsidR="00630CF7" w:rsidRDefault="00630CF7" w:rsidP="00BB3EB5">
      <w:pPr>
        <w:spacing w:line="360" w:lineRule="auto"/>
        <w:contextualSpacing/>
        <w:outlineLvl w:val="0"/>
        <w:rPr>
          <w:rFonts w:asciiTheme="majorHAnsi" w:hAnsiTheme="majorHAnsi"/>
          <w:b/>
          <w:sz w:val="28"/>
          <w:szCs w:val="28"/>
        </w:rPr>
      </w:pPr>
      <w:r w:rsidRPr="00326653">
        <w:rPr>
          <w:rFonts w:asciiTheme="majorHAnsi" w:hAnsiTheme="majorHAnsi"/>
          <w:b/>
          <w:sz w:val="28"/>
          <w:szCs w:val="28"/>
        </w:rPr>
        <w:lastRenderedPageBreak/>
        <w:t>References</w:t>
      </w:r>
    </w:p>
    <w:p w:rsidR="00326653" w:rsidRPr="00326653" w:rsidRDefault="00326653" w:rsidP="00BB3EB5">
      <w:pPr>
        <w:spacing w:line="360" w:lineRule="auto"/>
        <w:contextualSpacing/>
        <w:outlineLvl w:val="0"/>
        <w:rPr>
          <w:rFonts w:asciiTheme="majorHAnsi" w:hAnsiTheme="majorHAnsi"/>
          <w:b/>
          <w:sz w:val="28"/>
          <w:szCs w:val="28"/>
        </w:rPr>
      </w:pPr>
    </w:p>
    <w:p w:rsidR="00630CF7" w:rsidRDefault="00630CF7" w:rsidP="00BB3EB5">
      <w:pPr>
        <w:spacing w:line="360" w:lineRule="auto"/>
        <w:contextualSpacing/>
      </w:pPr>
      <w:proofErr w:type="spellStart"/>
      <w:r>
        <w:t>Aizpurua</w:t>
      </w:r>
      <w:proofErr w:type="spellEnd"/>
      <w:r>
        <w:t xml:space="preserve">, A. &amp; </w:t>
      </w:r>
      <w:proofErr w:type="spellStart"/>
      <w:r>
        <w:t>Koutstaal</w:t>
      </w:r>
      <w:proofErr w:type="spellEnd"/>
      <w:r>
        <w:t xml:space="preserve">, W. (2010). Aging and flexible remembering: contributions of conceptual span, fluid intelligence, and frontal functioning. </w:t>
      </w:r>
      <w:r w:rsidRPr="007404C5">
        <w:rPr>
          <w:i/>
        </w:rPr>
        <w:t>Psychology and Aging</w:t>
      </w:r>
      <w:r>
        <w:t xml:space="preserve">, </w:t>
      </w:r>
      <w:r w:rsidRPr="007404C5">
        <w:rPr>
          <w:i/>
        </w:rPr>
        <w:t>25</w:t>
      </w:r>
      <w:r>
        <w:t xml:space="preserve">(1), 193-207. </w:t>
      </w:r>
    </w:p>
    <w:p w:rsidR="005A5F8A" w:rsidRDefault="005A5F8A" w:rsidP="00BB3EB5">
      <w:pPr>
        <w:spacing w:line="360" w:lineRule="auto"/>
        <w:contextualSpacing/>
      </w:pPr>
    </w:p>
    <w:p w:rsidR="00630CF7" w:rsidRDefault="00630CF7" w:rsidP="00BB3EB5">
      <w:pPr>
        <w:spacing w:line="360" w:lineRule="auto"/>
        <w:contextualSpacing/>
        <w:rPr>
          <w:rFonts w:ascii="Calibri" w:eastAsia="Calibri" w:hAnsi="Calibri" w:cs="Times New Roman"/>
        </w:rPr>
      </w:pPr>
      <w:proofErr w:type="spellStart"/>
      <w:r>
        <w:rPr>
          <w:rFonts w:ascii="Calibri" w:eastAsia="Calibri" w:hAnsi="Calibri" w:cs="Times New Roman"/>
        </w:rPr>
        <w:t>Aizpurua</w:t>
      </w:r>
      <w:proofErr w:type="spellEnd"/>
      <w:r>
        <w:rPr>
          <w:rFonts w:ascii="Calibri" w:eastAsia="Calibri" w:hAnsi="Calibri" w:cs="Times New Roman"/>
        </w:rPr>
        <w:t>, A., Garcia-</w:t>
      </w:r>
      <w:proofErr w:type="spellStart"/>
      <w:r>
        <w:rPr>
          <w:rFonts w:ascii="Calibri" w:eastAsia="Calibri" w:hAnsi="Calibri" w:cs="Times New Roman"/>
        </w:rPr>
        <w:t>Bajos</w:t>
      </w:r>
      <w:proofErr w:type="spellEnd"/>
      <w:r>
        <w:rPr>
          <w:rFonts w:ascii="Calibri" w:eastAsia="Calibri" w:hAnsi="Calibri" w:cs="Times New Roman"/>
        </w:rPr>
        <w:t xml:space="preserve">, E. &amp; </w:t>
      </w:r>
      <w:proofErr w:type="spellStart"/>
      <w:r>
        <w:rPr>
          <w:rFonts w:ascii="Calibri" w:eastAsia="Calibri" w:hAnsi="Calibri" w:cs="Times New Roman"/>
        </w:rPr>
        <w:t>Migueles</w:t>
      </w:r>
      <w:proofErr w:type="spellEnd"/>
      <w:r>
        <w:rPr>
          <w:rFonts w:ascii="Calibri" w:eastAsia="Calibri" w:hAnsi="Calibri" w:cs="Times New Roman"/>
        </w:rPr>
        <w:t xml:space="preserve">, M. (2009). Memory for actions of an event: older and younger adults compared. </w:t>
      </w:r>
      <w:r w:rsidRPr="007322EE">
        <w:rPr>
          <w:rFonts w:ascii="Calibri" w:eastAsia="Calibri" w:hAnsi="Calibri" w:cs="Times New Roman"/>
          <w:i/>
        </w:rPr>
        <w:t>The Journal of General Psychology</w:t>
      </w:r>
      <w:r>
        <w:rPr>
          <w:rFonts w:ascii="Calibri" w:eastAsia="Calibri" w:hAnsi="Calibri" w:cs="Times New Roman"/>
        </w:rPr>
        <w:t xml:space="preserve">, </w:t>
      </w:r>
      <w:r w:rsidRPr="007322EE">
        <w:rPr>
          <w:rFonts w:ascii="Calibri" w:eastAsia="Calibri" w:hAnsi="Calibri" w:cs="Times New Roman"/>
          <w:i/>
        </w:rPr>
        <w:t>136</w:t>
      </w:r>
      <w:r>
        <w:rPr>
          <w:rFonts w:ascii="Calibri" w:eastAsia="Calibri" w:hAnsi="Calibri" w:cs="Times New Roman"/>
        </w:rPr>
        <w:t xml:space="preserve">(4), 1-14. </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Ally, B.A., Simons, J.S., </w:t>
      </w:r>
      <w:proofErr w:type="spellStart"/>
      <w:r>
        <w:rPr>
          <w:rFonts w:ascii="Calibri" w:eastAsia="Calibri" w:hAnsi="Calibri" w:cs="Times New Roman"/>
        </w:rPr>
        <w:t>McKeever</w:t>
      </w:r>
      <w:proofErr w:type="spellEnd"/>
      <w:r>
        <w:rPr>
          <w:rFonts w:ascii="Calibri" w:eastAsia="Calibri" w:hAnsi="Calibri" w:cs="Times New Roman"/>
        </w:rPr>
        <w:t xml:space="preserve">, J.D., Peers, P.V. &amp; </w:t>
      </w:r>
      <w:proofErr w:type="spellStart"/>
      <w:r>
        <w:rPr>
          <w:rFonts w:ascii="Calibri" w:eastAsia="Calibri" w:hAnsi="Calibri" w:cs="Times New Roman"/>
        </w:rPr>
        <w:t>Budson</w:t>
      </w:r>
      <w:proofErr w:type="spellEnd"/>
      <w:r>
        <w:rPr>
          <w:rFonts w:ascii="Calibri" w:eastAsia="Calibri" w:hAnsi="Calibri" w:cs="Times New Roman"/>
        </w:rPr>
        <w:t xml:space="preserve">, A.E. (2008). Parietal contributions to recollection: </w:t>
      </w:r>
      <w:proofErr w:type="spellStart"/>
      <w:r>
        <w:rPr>
          <w:rFonts w:ascii="Calibri" w:eastAsia="Calibri" w:hAnsi="Calibri" w:cs="Times New Roman"/>
        </w:rPr>
        <w:t>electropsychological</w:t>
      </w:r>
      <w:proofErr w:type="spellEnd"/>
      <w:r>
        <w:rPr>
          <w:rFonts w:ascii="Calibri" w:eastAsia="Calibri" w:hAnsi="Calibri" w:cs="Times New Roman"/>
        </w:rPr>
        <w:t xml:space="preserve"> evidence from aging and patients with parietal lesions. </w:t>
      </w:r>
      <w:proofErr w:type="spellStart"/>
      <w:r w:rsidRPr="00321DF4">
        <w:rPr>
          <w:rFonts w:ascii="Calibri" w:eastAsia="Calibri" w:hAnsi="Calibri" w:cs="Times New Roman"/>
          <w:i/>
        </w:rPr>
        <w:t>Neuropsychologia</w:t>
      </w:r>
      <w:proofErr w:type="spellEnd"/>
      <w:r>
        <w:rPr>
          <w:rFonts w:ascii="Calibri" w:eastAsia="Calibri" w:hAnsi="Calibri" w:cs="Times New Roman"/>
        </w:rPr>
        <w:t xml:space="preserve">, </w:t>
      </w:r>
      <w:r w:rsidRPr="00321DF4">
        <w:rPr>
          <w:rFonts w:ascii="Calibri" w:eastAsia="Calibri" w:hAnsi="Calibri" w:cs="Times New Roman"/>
          <w:i/>
        </w:rPr>
        <w:t>46</w:t>
      </w:r>
      <w:r>
        <w:rPr>
          <w:rFonts w:ascii="Calibri" w:eastAsia="Calibri" w:hAnsi="Calibri" w:cs="Times New Roman"/>
        </w:rPr>
        <w:t xml:space="preserve">(7), 1800-1812. </w:t>
      </w:r>
    </w:p>
    <w:p w:rsidR="0041563C" w:rsidRDefault="0041563C" w:rsidP="00BB3EB5">
      <w:pPr>
        <w:spacing w:line="360" w:lineRule="auto"/>
        <w:contextualSpacing/>
        <w:rPr>
          <w:rFonts w:ascii="Calibri" w:eastAsia="Calibri" w:hAnsi="Calibri" w:cs="Times New Roman"/>
        </w:rPr>
      </w:pPr>
    </w:p>
    <w:p w:rsidR="0041563C" w:rsidRDefault="0041563C" w:rsidP="00BB3EB5">
      <w:pPr>
        <w:spacing w:line="360" w:lineRule="auto"/>
        <w:contextualSpacing/>
        <w:rPr>
          <w:rFonts w:ascii="Calibri" w:eastAsia="Calibri" w:hAnsi="Calibri" w:cs="Times New Roman"/>
        </w:rPr>
      </w:pPr>
      <w:r>
        <w:rPr>
          <w:rFonts w:ascii="Calibri" w:eastAsia="Calibri" w:hAnsi="Calibri" w:cs="Times New Roman"/>
        </w:rPr>
        <w:t xml:space="preserve">Ally, B.A., </w:t>
      </w:r>
      <w:proofErr w:type="spellStart"/>
      <w:r>
        <w:rPr>
          <w:rFonts w:ascii="Calibri" w:eastAsia="Calibri" w:hAnsi="Calibri" w:cs="Times New Roman"/>
        </w:rPr>
        <w:t>Waring</w:t>
      </w:r>
      <w:proofErr w:type="spellEnd"/>
      <w:r>
        <w:rPr>
          <w:rFonts w:ascii="Calibri" w:eastAsia="Calibri" w:hAnsi="Calibri" w:cs="Times New Roman"/>
        </w:rPr>
        <w:t xml:space="preserve">, J.D., Beth, E.H., </w:t>
      </w:r>
      <w:proofErr w:type="spellStart"/>
      <w:r>
        <w:rPr>
          <w:rFonts w:ascii="Calibri" w:eastAsia="Calibri" w:hAnsi="Calibri" w:cs="Times New Roman"/>
        </w:rPr>
        <w:t>McKeever</w:t>
      </w:r>
      <w:proofErr w:type="spellEnd"/>
      <w:r>
        <w:rPr>
          <w:rFonts w:ascii="Calibri" w:eastAsia="Calibri" w:hAnsi="Calibri" w:cs="Times New Roman"/>
        </w:rPr>
        <w:t xml:space="preserve">, J.D., Milberg, W.P. &amp; </w:t>
      </w:r>
      <w:proofErr w:type="spellStart"/>
      <w:r>
        <w:rPr>
          <w:rFonts w:ascii="Calibri" w:eastAsia="Calibri" w:hAnsi="Calibri" w:cs="Times New Roman"/>
        </w:rPr>
        <w:t>Budson</w:t>
      </w:r>
      <w:proofErr w:type="spellEnd"/>
      <w:r>
        <w:rPr>
          <w:rFonts w:ascii="Calibri" w:eastAsia="Calibri" w:hAnsi="Calibri" w:cs="Times New Roman"/>
        </w:rPr>
        <w:t xml:space="preserve">, A.E. (2008). Aging memory for pictures: using high-density event-related potentials to understand the effect of aging on the picture superiority effect. </w:t>
      </w:r>
      <w:proofErr w:type="spellStart"/>
      <w:r w:rsidRPr="0041563C">
        <w:rPr>
          <w:rFonts w:ascii="Calibri" w:eastAsia="Calibri" w:hAnsi="Calibri" w:cs="Times New Roman"/>
          <w:i/>
        </w:rPr>
        <w:t>Neuropsychologia</w:t>
      </w:r>
      <w:proofErr w:type="spellEnd"/>
      <w:r>
        <w:rPr>
          <w:rFonts w:ascii="Calibri" w:eastAsia="Calibri" w:hAnsi="Calibri" w:cs="Times New Roman"/>
        </w:rPr>
        <w:t xml:space="preserve">, </w:t>
      </w:r>
      <w:r w:rsidRPr="0041563C">
        <w:rPr>
          <w:rFonts w:ascii="Calibri" w:eastAsia="Calibri" w:hAnsi="Calibri" w:cs="Times New Roman"/>
          <w:i/>
        </w:rPr>
        <w:t>46</w:t>
      </w:r>
      <w:r>
        <w:rPr>
          <w:rFonts w:ascii="Calibri" w:eastAsia="Calibri" w:hAnsi="Calibri" w:cs="Times New Roman"/>
        </w:rPr>
        <w:t xml:space="preserve">(2), 679-689. </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Style w:val="citation-flpages"/>
        </w:rPr>
      </w:pPr>
      <w:proofErr w:type="spellStart"/>
      <w:r w:rsidRPr="00EE07EA">
        <w:rPr>
          <w:rFonts w:ascii="Calibri" w:eastAsia="Calibri" w:hAnsi="Calibri" w:cs="Times New Roman"/>
        </w:rPr>
        <w:t>Baddeley</w:t>
      </w:r>
      <w:proofErr w:type="spellEnd"/>
      <w:r w:rsidRPr="00EE07EA">
        <w:rPr>
          <w:rFonts w:ascii="Calibri" w:eastAsia="Calibri" w:hAnsi="Calibri" w:cs="Times New Roman"/>
        </w:rPr>
        <w:t xml:space="preserve">, A.D. (2001). The concept of episodic memory. </w:t>
      </w:r>
      <w:r w:rsidRPr="00EE07EA">
        <w:rPr>
          <w:rStyle w:val="acknowledgment-journal-title"/>
          <w:rFonts w:ascii="Calibri" w:eastAsia="Calibri" w:hAnsi="Calibri" w:cs="Times New Roman"/>
          <w:i/>
        </w:rPr>
        <w:t>Philosophical Transactions of the Royal Society B: Biological Sciences</w:t>
      </w:r>
      <w:r w:rsidRPr="00EE07EA">
        <w:rPr>
          <w:rStyle w:val="acknowledgment-journal-title"/>
          <w:rFonts w:ascii="Calibri" w:eastAsia="Calibri" w:hAnsi="Calibri" w:cs="Times New Roman"/>
        </w:rPr>
        <w:t xml:space="preserve">, </w:t>
      </w:r>
      <w:r w:rsidRPr="00EE07EA">
        <w:rPr>
          <w:rStyle w:val="citation-volume"/>
          <w:rFonts w:ascii="Calibri" w:eastAsia="Calibri" w:hAnsi="Calibri" w:cs="Times New Roman"/>
          <w:i/>
        </w:rPr>
        <w:t>356</w:t>
      </w:r>
      <w:r w:rsidRPr="00EE07EA">
        <w:rPr>
          <w:rStyle w:val="citation-issue"/>
          <w:rFonts w:ascii="Calibri" w:eastAsia="Calibri" w:hAnsi="Calibri" w:cs="Times New Roman"/>
        </w:rPr>
        <w:t xml:space="preserve">(1413), </w:t>
      </w:r>
      <w:r w:rsidRPr="00EE07EA">
        <w:rPr>
          <w:rStyle w:val="citation-flpages"/>
          <w:rFonts w:ascii="Calibri" w:eastAsia="Calibri" w:hAnsi="Calibri" w:cs="Times New Roman"/>
        </w:rPr>
        <w:t>1345–1350.</w:t>
      </w:r>
    </w:p>
    <w:p w:rsidR="00630CF7" w:rsidRDefault="00630CF7" w:rsidP="00BB3EB5">
      <w:pPr>
        <w:spacing w:line="360" w:lineRule="auto"/>
        <w:contextualSpacing/>
        <w:rPr>
          <w:rStyle w:val="citation-flpages"/>
        </w:rPr>
      </w:pPr>
    </w:p>
    <w:p w:rsidR="00630CF7" w:rsidRDefault="00630CF7" w:rsidP="00BB3EB5">
      <w:pPr>
        <w:spacing w:line="360" w:lineRule="auto"/>
        <w:contextualSpacing/>
        <w:rPr>
          <w:rStyle w:val="citation-flpages"/>
        </w:rPr>
      </w:pPr>
      <w:r>
        <w:rPr>
          <w:rStyle w:val="citation-flpages"/>
        </w:rPr>
        <w:t xml:space="preserve">Bakker, A., </w:t>
      </w:r>
      <w:proofErr w:type="spellStart"/>
      <w:r>
        <w:rPr>
          <w:rStyle w:val="citation-flpages"/>
        </w:rPr>
        <w:t>Kirwan</w:t>
      </w:r>
      <w:proofErr w:type="spellEnd"/>
      <w:r>
        <w:rPr>
          <w:rStyle w:val="citation-flpages"/>
        </w:rPr>
        <w:t xml:space="preserve">, C.B., Miller, M. &amp; Stark, C.E.L. (2008). Pattern separation in the human hippocampal CA3 and dentate gyrus. </w:t>
      </w:r>
      <w:r w:rsidRPr="00076EC7">
        <w:rPr>
          <w:rStyle w:val="citation-flpages"/>
          <w:i/>
        </w:rPr>
        <w:t>Science</w:t>
      </w:r>
      <w:r>
        <w:rPr>
          <w:rStyle w:val="citation-flpages"/>
        </w:rPr>
        <w:t xml:space="preserve">, </w:t>
      </w:r>
      <w:r w:rsidRPr="00076EC7">
        <w:rPr>
          <w:rStyle w:val="citation-flpages"/>
          <w:i/>
        </w:rPr>
        <w:t>319</w:t>
      </w:r>
      <w:r>
        <w:rPr>
          <w:rStyle w:val="citation-flpages"/>
        </w:rPr>
        <w:t xml:space="preserve">(5870), 1640-1642. </w:t>
      </w:r>
    </w:p>
    <w:p w:rsidR="00630CF7" w:rsidRDefault="00630CF7" w:rsidP="00BB3EB5">
      <w:pPr>
        <w:spacing w:line="360" w:lineRule="auto"/>
        <w:contextualSpacing/>
        <w:rPr>
          <w:rStyle w:val="citation-flpages"/>
        </w:rPr>
      </w:pPr>
    </w:p>
    <w:p w:rsidR="00630CF7" w:rsidRDefault="00630CF7" w:rsidP="00BB3EB5">
      <w:pPr>
        <w:spacing w:line="360" w:lineRule="auto"/>
        <w:contextualSpacing/>
        <w:rPr>
          <w:rStyle w:val="citation-flpages"/>
        </w:rPr>
      </w:pPr>
      <w:proofErr w:type="spellStart"/>
      <w:r>
        <w:rPr>
          <w:rStyle w:val="citation-flpages"/>
        </w:rPr>
        <w:t>Bayen</w:t>
      </w:r>
      <w:proofErr w:type="spellEnd"/>
      <w:r>
        <w:rPr>
          <w:rStyle w:val="citation-flpages"/>
        </w:rPr>
        <w:t xml:space="preserve">, U.J. (1999). Aging and source monitoring of characters in literary texts. </w:t>
      </w:r>
      <w:r w:rsidRPr="00A056DD">
        <w:rPr>
          <w:rStyle w:val="citation-flpages"/>
          <w:i/>
        </w:rPr>
        <w:t>Aging, Neuropsychology, and Cognition</w:t>
      </w:r>
      <w:r>
        <w:rPr>
          <w:rStyle w:val="citation-flpages"/>
        </w:rPr>
        <w:t xml:space="preserve">, </w:t>
      </w:r>
      <w:r w:rsidRPr="00A056DD">
        <w:rPr>
          <w:rStyle w:val="citation-flpages"/>
          <w:i/>
        </w:rPr>
        <w:t>6</w:t>
      </w:r>
      <w:r>
        <w:rPr>
          <w:rStyle w:val="citation-flpages"/>
        </w:rPr>
        <w:t xml:space="preserve">, 187-200. </w:t>
      </w:r>
    </w:p>
    <w:p w:rsidR="00630CF7" w:rsidRDefault="00630CF7" w:rsidP="00BB3EB5">
      <w:pPr>
        <w:spacing w:line="360" w:lineRule="auto"/>
        <w:contextualSpacing/>
        <w:rPr>
          <w:rStyle w:val="citation-flpages"/>
        </w:rPr>
      </w:pPr>
    </w:p>
    <w:p w:rsidR="00630CF7" w:rsidRDefault="00630CF7" w:rsidP="00BB3EB5">
      <w:pPr>
        <w:spacing w:line="360" w:lineRule="auto"/>
        <w:contextualSpacing/>
        <w:rPr>
          <w:rStyle w:val="citation-flpages"/>
        </w:rPr>
      </w:pPr>
      <w:proofErr w:type="spellStart"/>
      <w:r>
        <w:rPr>
          <w:rStyle w:val="citation-flpages"/>
        </w:rPr>
        <w:t>Blatter</w:t>
      </w:r>
      <w:proofErr w:type="spellEnd"/>
      <w:r>
        <w:rPr>
          <w:rStyle w:val="citation-flpages"/>
        </w:rPr>
        <w:t xml:space="preserve">, D.D., </w:t>
      </w:r>
      <w:proofErr w:type="spellStart"/>
      <w:r>
        <w:rPr>
          <w:rStyle w:val="citation-flpages"/>
        </w:rPr>
        <w:t>Bigler</w:t>
      </w:r>
      <w:proofErr w:type="spellEnd"/>
      <w:r>
        <w:rPr>
          <w:rStyle w:val="citation-flpages"/>
        </w:rPr>
        <w:t xml:space="preserve">, E.D., Gale, S.D., Johnson, S.C., Anderson, C.V., Burnett, B.M., Parker, N., </w:t>
      </w:r>
      <w:proofErr w:type="spellStart"/>
      <w:r>
        <w:rPr>
          <w:rStyle w:val="citation-flpages"/>
        </w:rPr>
        <w:t>Kurth</w:t>
      </w:r>
      <w:proofErr w:type="spellEnd"/>
      <w:r>
        <w:rPr>
          <w:rStyle w:val="citation-flpages"/>
        </w:rPr>
        <w:t xml:space="preserve">, S. &amp; Horn, S.D. (1995). Quantitative volumetric analysis of brain MR: normative database spanning 5 decades of life. </w:t>
      </w:r>
      <w:r w:rsidRPr="00816941">
        <w:rPr>
          <w:rStyle w:val="citation-flpages"/>
          <w:i/>
        </w:rPr>
        <w:t xml:space="preserve">American Journal of </w:t>
      </w:r>
      <w:proofErr w:type="spellStart"/>
      <w:r w:rsidRPr="00816941">
        <w:rPr>
          <w:rStyle w:val="citation-flpages"/>
          <w:i/>
        </w:rPr>
        <w:t>Neuroradiology</w:t>
      </w:r>
      <w:proofErr w:type="spellEnd"/>
      <w:r>
        <w:rPr>
          <w:rStyle w:val="citation-flpages"/>
        </w:rPr>
        <w:t xml:space="preserve">, </w:t>
      </w:r>
      <w:r w:rsidRPr="00816941">
        <w:rPr>
          <w:rStyle w:val="citation-flpages"/>
          <w:i/>
        </w:rPr>
        <w:t>16</w:t>
      </w:r>
      <w:r>
        <w:rPr>
          <w:rStyle w:val="citation-flpages"/>
        </w:rPr>
        <w:t xml:space="preserve">(2), 241-251. </w:t>
      </w:r>
    </w:p>
    <w:p w:rsidR="00630CF7" w:rsidRDefault="00630CF7" w:rsidP="00BB3EB5">
      <w:pPr>
        <w:spacing w:line="360" w:lineRule="auto"/>
        <w:contextualSpacing/>
        <w:rPr>
          <w:rStyle w:val="citation-flpages"/>
        </w:rPr>
      </w:pPr>
    </w:p>
    <w:p w:rsidR="00630CF7" w:rsidRDefault="00630CF7" w:rsidP="00BB3EB5">
      <w:pPr>
        <w:spacing w:line="360" w:lineRule="auto"/>
        <w:contextualSpacing/>
      </w:pPr>
      <w:proofErr w:type="spellStart"/>
      <w:r>
        <w:rPr>
          <w:rFonts w:ascii="Calibri" w:hAnsi="Calibri" w:cs="Arial"/>
        </w:rPr>
        <w:t>Brainard</w:t>
      </w:r>
      <w:proofErr w:type="spellEnd"/>
      <w:r>
        <w:rPr>
          <w:rFonts w:ascii="Calibri" w:hAnsi="Calibri" w:cs="Arial"/>
        </w:rPr>
        <w:t>, D.H. (1997). The Psychophysics Toolbox. Spatial Vision, 10, 443-446.</w:t>
      </w:r>
    </w:p>
    <w:p w:rsidR="00630CF7" w:rsidRDefault="00630CF7" w:rsidP="00BB3EB5">
      <w:pPr>
        <w:spacing w:line="360" w:lineRule="auto"/>
        <w:contextualSpacing/>
      </w:pPr>
    </w:p>
    <w:p w:rsidR="00630CF7" w:rsidRDefault="00630CF7" w:rsidP="00BB3EB5">
      <w:pPr>
        <w:spacing w:line="360" w:lineRule="auto"/>
        <w:contextualSpacing/>
      </w:pPr>
      <w:r>
        <w:t xml:space="preserve">Butler, K.M., McDaniel, M.A., </w:t>
      </w:r>
      <w:proofErr w:type="spellStart"/>
      <w:r>
        <w:t>Dornburg</w:t>
      </w:r>
      <w:proofErr w:type="spellEnd"/>
      <w:r>
        <w:t xml:space="preserve">, C.C., Prince, A.L. &amp; </w:t>
      </w:r>
      <w:proofErr w:type="spellStart"/>
      <w:r>
        <w:t>Roediger</w:t>
      </w:r>
      <w:proofErr w:type="spellEnd"/>
      <w:r>
        <w:t xml:space="preserve">, H.L. (2004). Age differences in veridical and false recall are not inevitable: the role of frontal lobe function. </w:t>
      </w:r>
      <w:r w:rsidRPr="004B14FC">
        <w:rPr>
          <w:i/>
        </w:rPr>
        <w:t>Psychonomic Bulletin &amp; Review</w:t>
      </w:r>
      <w:r>
        <w:t xml:space="preserve">, </w:t>
      </w:r>
      <w:r w:rsidRPr="004B14FC">
        <w:rPr>
          <w:i/>
        </w:rPr>
        <w:t>11</w:t>
      </w:r>
      <w:r>
        <w:t>(5), 921-925.</w:t>
      </w:r>
    </w:p>
    <w:p w:rsidR="00BB3EB5" w:rsidRDefault="00BB3EB5" w:rsidP="00BB3EB5">
      <w:pPr>
        <w:spacing w:line="360" w:lineRule="auto"/>
        <w:contextualSpacing/>
      </w:pPr>
    </w:p>
    <w:p w:rsidR="00630CF7" w:rsidRDefault="00630CF7" w:rsidP="00BB3EB5">
      <w:pPr>
        <w:spacing w:line="360" w:lineRule="auto"/>
        <w:contextualSpacing/>
      </w:pPr>
      <w:proofErr w:type="spellStart"/>
      <w:r>
        <w:t>Cabeza</w:t>
      </w:r>
      <w:proofErr w:type="spellEnd"/>
      <w:r>
        <w:t xml:space="preserve">, R. &amp; Nyberg, L. (1997). Imaging Cognition: an empirical review of 275 PET and </w:t>
      </w:r>
      <w:proofErr w:type="spellStart"/>
      <w:r>
        <w:t>fMRI</w:t>
      </w:r>
      <w:proofErr w:type="spellEnd"/>
      <w:r>
        <w:t xml:space="preserve"> </w:t>
      </w:r>
      <w:proofErr w:type="spellStart"/>
      <w:r>
        <w:t>tudies</w:t>
      </w:r>
      <w:proofErr w:type="spellEnd"/>
      <w:r>
        <w:t xml:space="preserve">. </w:t>
      </w:r>
      <w:r w:rsidRPr="00A161BE">
        <w:rPr>
          <w:i/>
        </w:rPr>
        <w:t>Journal of Cognitive Neuroscience</w:t>
      </w:r>
      <w:r>
        <w:t xml:space="preserve">, </w:t>
      </w:r>
      <w:r w:rsidRPr="00710B7A">
        <w:rPr>
          <w:i/>
        </w:rPr>
        <w:t>9</w:t>
      </w:r>
      <w:r>
        <w:t>(1), 1-26.</w:t>
      </w:r>
    </w:p>
    <w:p w:rsidR="005A5F8A" w:rsidRDefault="005A5F8A" w:rsidP="00BB3EB5">
      <w:pPr>
        <w:spacing w:line="360" w:lineRule="auto"/>
        <w:contextualSpacing/>
      </w:pPr>
    </w:p>
    <w:p w:rsidR="00630CF7" w:rsidRDefault="00630CF7" w:rsidP="00BB3EB5">
      <w:pPr>
        <w:spacing w:line="360" w:lineRule="auto"/>
        <w:contextualSpacing/>
      </w:pPr>
      <w:proofErr w:type="spellStart"/>
      <w:r>
        <w:t>Cabeza</w:t>
      </w:r>
      <w:proofErr w:type="spellEnd"/>
      <w:r>
        <w:t xml:space="preserve">, R. &amp; Nyberg, L. (2000). Imaging Cognition II: an empirical review of 275 PET and </w:t>
      </w:r>
      <w:proofErr w:type="spellStart"/>
      <w:r>
        <w:t>fMRI</w:t>
      </w:r>
      <w:proofErr w:type="spellEnd"/>
      <w:r>
        <w:t xml:space="preserve"> </w:t>
      </w:r>
      <w:proofErr w:type="spellStart"/>
      <w:r>
        <w:t>tudies</w:t>
      </w:r>
      <w:proofErr w:type="spellEnd"/>
      <w:r>
        <w:t xml:space="preserve">. </w:t>
      </w:r>
      <w:r w:rsidRPr="00A161BE">
        <w:rPr>
          <w:i/>
        </w:rPr>
        <w:t>Journal of Cognitive Neuroscience</w:t>
      </w:r>
      <w:r>
        <w:t xml:space="preserve">, </w:t>
      </w:r>
      <w:r w:rsidRPr="00A161BE">
        <w:rPr>
          <w:i/>
        </w:rPr>
        <w:t>12</w:t>
      </w:r>
      <w:r>
        <w:t>(1), 1-47.</w:t>
      </w:r>
    </w:p>
    <w:p w:rsidR="005A5F8A" w:rsidRDefault="005A5F8A" w:rsidP="00BB3EB5">
      <w:pPr>
        <w:spacing w:line="360" w:lineRule="auto"/>
        <w:contextualSpacing/>
      </w:pPr>
    </w:p>
    <w:p w:rsidR="00630CF7" w:rsidRDefault="00630CF7" w:rsidP="00BB3EB5">
      <w:pPr>
        <w:spacing w:line="360" w:lineRule="auto"/>
        <w:contextualSpacing/>
      </w:pPr>
      <w:r>
        <w:t xml:space="preserve">Castel, A.D. &amp; </w:t>
      </w:r>
      <w:proofErr w:type="spellStart"/>
      <w:r>
        <w:t>Craik</w:t>
      </w:r>
      <w:proofErr w:type="spellEnd"/>
      <w:r>
        <w:t xml:space="preserve">, F.I.M. (2003). The effects of aging and divided attention on memory for item and associative information. </w:t>
      </w:r>
      <w:r w:rsidRPr="007F1A63">
        <w:rPr>
          <w:i/>
        </w:rPr>
        <w:t>Psychology and Aging</w:t>
      </w:r>
      <w:r>
        <w:t xml:space="preserve">, </w:t>
      </w:r>
      <w:r w:rsidRPr="007F1A63">
        <w:rPr>
          <w:i/>
        </w:rPr>
        <w:t>18</w:t>
      </w:r>
      <w:r>
        <w:t>(4), 873-885.</w:t>
      </w:r>
    </w:p>
    <w:p w:rsidR="005A5F8A" w:rsidRDefault="005A5F8A" w:rsidP="00BB3EB5">
      <w:pPr>
        <w:spacing w:line="360" w:lineRule="auto"/>
        <w:contextualSpacing/>
      </w:pPr>
    </w:p>
    <w:p w:rsidR="00630CF7" w:rsidRDefault="00630CF7" w:rsidP="00BB3EB5">
      <w:pPr>
        <w:spacing w:line="360" w:lineRule="auto"/>
        <w:contextualSpacing/>
      </w:pPr>
      <w:r w:rsidRPr="00CB2402">
        <w:t xml:space="preserve">Chan, J.C.K. &amp; McDermott, K.B. (2007). The effects of frontal lobe functioning age on veridical and false recall. </w:t>
      </w:r>
      <w:r w:rsidRPr="00CB2402">
        <w:rPr>
          <w:i/>
        </w:rPr>
        <w:t>Psychonomic Bulletin &amp; Review</w:t>
      </w:r>
      <w:r w:rsidRPr="00CB2402">
        <w:t xml:space="preserve">, </w:t>
      </w:r>
      <w:r w:rsidRPr="00CB2402">
        <w:rPr>
          <w:i/>
        </w:rPr>
        <w:t>14</w:t>
      </w:r>
      <w:r w:rsidRPr="00CB2402">
        <w:t>(4), 606-611.</w:t>
      </w:r>
    </w:p>
    <w:p w:rsidR="005A5F8A" w:rsidRDefault="005A5F8A" w:rsidP="00BB3EB5">
      <w:pPr>
        <w:spacing w:line="360" w:lineRule="auto"/>
        <w:contextualSpacing/>
      </w:pPr>
    </w:p>
    <w:p w:rsidR="00630CF7" w:rsidRDefault="00630CF7" w:rsidP="00BB3EB5">
      <w:pPr>
        <w:spacing w:line="360" w:lineRule="auto"/>
        <w:contextualSpacing/>
      </w:pPr>
      <w:proofErr w:type="spellStart"/>
      <w:r>
        <w:t>Chau</w:t>
      </w:r>
      <w:proofErr w:type="spellEnd"/>
      <w:r>
        <w:t xml:space="preserve">, E.F., </w:t>
      </w:r>
      <w:proofErr w:type="spellStart"/>
      <w:r>
        <w:t>Schacter</w:t>
      </w:r>
      <w:proofErr w:type="spellEnd"/>
      <w:r>
        <w:t xml:space="preserve">, D.L. &amp; </w:t>
      </w:r>
      <w:proofErr w:type="spellStart"/>
      <w:r>
        <w:t>Sperling</w:t>
      </w:r>
      <w:proofErr w:type="spellEnd"/>
      <w:r>
        <w:t xml:space="preserve">, R.A. (2009). Neural basis for recognition confidence in younger and older adults. </w:t>
      </w:r>
      <w:r w:rsidRPr="00611E04">
        <w:rPr>
          <w:i/>
        </w:rPr>
        <w:t>Psychological Aging</w:t>
      </w:r>
      <w:r>
        <w:t xml:space="preserve">, </w:t>
      </w:r>
      <w:r w:rsidRPr="00611E04">
        <w:rPr>
          <w:i/>
        </w:rPr>
        <w:t>24</w:t>
      </w:r>
      <w:r>
        <w:t>(1), 139-153.</w:t>
      </w:r>
    </w:p>
    <w:p w:rsidR="005A5F8A" w:rsidRDefault="005A5F8A" w:rsidP="00BB3EB5">
      <w:pPr>
        <w:spacing w:line="360" w:lineRule="auto"/>
        <w:contextualSpacing/>
      </w:pPr>
    </w:p>
    <w:p w:rsidR="00B85201" w:rsidRDefault="00B85201" w:rsidP="00BB3EB5">
      <w:pPr>
        <w:spacing w:line="360" w:lineRule="auto"/>
        <w:contextualSpacing/>
      </w:pPr>
      <w:r>
        <w:t xml:space="preserve">Cheng, S-k. &amp; </w:t>
      </w:r>
      <w:proofErr w:type="spellStart"/>
      <w:r>
        <w:t>Rugg</w:t>
      </w:r>
      <w:proofErr w:type="spellEnd"/>
      <w:r>
        <w:t xml:space="preserve">, M.D. (2004). A event-potential study of two kinds of source judgement error. </w:t>
      </w:r>
      <w:r w:rsidRPr="00B85201">
        <w:rPr>
          <w:i/>
        </w:rPr>
        <w:t>Cognitive Brain Research</w:t>
      </w:r>
      <w:r>
        <w:t xml:space="preserve">, </w:t>
      </w:r>
      <w:r w:rsidRPr="00B85201">
        <w:rPr>
          <w:i/>
        </w:rPr>
        <w:t>22</w:t>
      </w:r>
      <w:r>
        <w:t xml:space="preserve">, 113-127. </w:t>
      </w:r>
    </w:p>
    <w:p w:rsidR="005A5F8A" w:rsidRDefault="005A5F8A" w:rsidP="00BB3EB5">
      <w:pPr>
        <w:spacing w:line="360" w:lineRule="auto"/>
        <w:contextualSpacing/>
      </w:pPr>
    </w:p>
    <w:p w:rsidR="00630CF7" w:rsidRDefault="00630CF7" w:rsidP="00BB3EB5">
      <w:pPr>
        <w:spacing w:line="360" w:lineRule="auto"/>
        <w:contextualSpacing/>
      </w:pPr>
      <w:r>
        <w:t xml:space="preserve">Cogent 2000 (Version 1.29) [Computer software developed by the Cogent 2000 team at FIL, the ICN and Cogent Graphics developed by John </w:t>
      </w:r>
      <w:proofErr w:type="spellStart"/>
      <w:r>
        <w:t>Romaya</w:t>
      </w:r>
      <w:proofErr w:type="spellEnd"/>
      <w:r>
        <w:t xml:space="preserve"> at the LON at the </w:t>
      </w:r>
      <w:proofErr w:type="spellStart"/>
      <w:r>
        <w:t>Wellcome</w:t>
      </w:r>
      <w:proofErr w:type="spellEnd"/>
      <w:r>
        <w:t xml:space="preserve"> Department of Imaging Neuroscience]. Retrieved from </w:t>
      </w:r>
      <w:hyperlink r:id="rId44" w:history="1">
        <w:r w:rsidRPr="000C4C44">
          <w:rPr>
            <w:rStyle w:val="Hyperlink"/>
          </w:rPr>
          <w:t>http://www.vislab.ucl.ac.uk/cogent.php</w:t>
        </w:r>
      </w:hyperlink>
      <w:r>
        <w:t xml:space="preserve">  </w:t>
      </w:r>
    </w:p>
    <w:p w:rsidR="005A5F8A" w:rsidRDefault="005A5F8A" w:rsidP="00BB3EB5">
      <w:pPr>
        <w:spacing w:line="360" w:lineRule="auto"/>
        <w:contextualSpacing/>
      </w:pPr>
    </w:p>
    <w:p w:rsidR="00630CF7" w:rsidRDefault="00630CF7" w:rsidP="00BB3EB5">
      <w:pPr>
        <w:spacing w:line="360" w:lineRule="auto"/>
        <w:contextualSpacing/>
      </w:pPr>
      <w:proofErr w:type="spellStart"/>
      <w:r>
        <w:t>Corkin</w:t>
      </w:r>
      <w:proofErr w:type="spellEnd"/>
      <w:r>
        <w:t xml:space="preserve">, S. (2002). What’s new with the amnesic patient H.M.? </w:t>
      </w:r>
      <w:r w:rsidRPr="00492A26">
        <w:rPr>
          <w:i/>
        </w:rPr>
        <w:t>Nature Reviews Neuroscience</w:t>
      </w:r>
      <w:r>
        <w:t xml:space="preserve">, </w:t>
      </w:r>
      <w:r w:rsidRPr="00492A26">
        <w:rPr>
          <w:i/>
        </w:rPr>
        <w:t>3</w:t>
      </w:r>
      <w:r>
        <w:t xml:space="preserve">, 153-160. </w:t>
      </w:r>
    </w:p>
    <w:p w:rsidR="005A5F8A" w:rsidRDefault="005A5F8A" w:rsidP="00BB3EB5">
      <w:pPr>
        <w:spacing w:line="360" w:lineRule="auto"/>
        <w:contextualSpacing/>
      </w:pPr>
    </w:p>
    <w:p w:rsidR="00630CF7" w:rsidRDefault="00630CF7" w:rsidP="00BB3EB5">
      <w:pPr>
        <w:spacing w:line="360" w:lineRule="auto"/>
        <w:contextualSpacing/>
      </w:pPr>
      <w:r>
        <w:t xml:space="preserve">Curran, T. (2004). Effects of attention and confidence on the hypothesized ERP correlates of recollection and familiarity. </w:t>
      </w:r>
      <w:proofErr w:type="spellStart"/>
      <w:r w:rsidRPr="00D1136B">
        <w:rPr>
          <w:i/>
        </w:rPr>
        <w:t>Neuropsychologica</w:t>
      </w:r>
      <w:proofErr w:type="spellEnd"/>
      <w:r>
        <w:t xml:space="preserve">, </w:t>
      </w:r>
      <w:r w:rsidRPr="00D1136B">
        <w:rPr>
          <w:i/>
        </w:rPr>
        <w:t>42</w:t>
      </w:r>
      <w:r>
        <w:t>, 1088-1106.</w:t>
      </w:r>
    </w:p>
    <w:p w:rsidR="005A5F8A" w:rsidRDefault="005A5F8A" w:rsidP="00BB3EB5">
      <w:pPr>
        <w:spacing w:line="360" w:lineRule="auto"/>
        <w:contextualSpacing/>
      </w:pPr>
    </w:p>
    <w:p w:rsidR="00630CF7" w:rsidRDefault="00630CF7" w:rsidP="00BB3EB5">
      <w:pPr>
        <w:spacing w:line="360" w:lineRule="auto"/>
        <w:contextualSpacing/>
      </w:pPr>
      <w:r>
        <w:t xml:space="preserve">Curran, T. &amp; Cleary, A.M. (2003). Using ERPs to dissociate recollection from familiarity in picture  recognition. </w:t>
      </w:r>
      <w:r w:rsidRPr="00697F81">
        <w:rPr>
          <w:i/>
        </w:rPr>
        <w:t>Cognitive Brain Research</w:t>
      </w:r>
      <w:r>
        <w:t xml:space="preserve">, </w:t>
      </w:r>
      <w:r w:rsidRPr="00697F81">
        <w:rPr>
          <w:i/>
        </w:rPr>
        <w:t>15</w:t>
      </w:r>
      <w:r>
        <w:t xml:space="preserve">, 191-205. </w:t>
      </w:r>
    </w:p>
    <w:p w:rsidR="005A5F8A" w:rsidRDefault="005A5F8A" w:rsidP="00BB3EB5">
      <w:pPr>
        <w:spacing w:line="360" w:lineRule="auto"/>
        <w:contextualSpacing/>
      </w:pPr>
    </w:p>
    <w:p w:rsidR="00590BB4" w:rsidRDefault="00590BB4" w:rsidP="00BB3EB5">
      <w:pPr>
        <w:spacing w:line="360" w:lineRule="auto"/>
        <w:contextualSpacing/>
      </w:pPr>
      <w:r>
        <w:t xml:space="preserve">Cutler, B.L., </w:t>
      </w:r>
      <w:proofErr w:type="spellStart"/>
      <w:r>
        <w:t>Penrod</w:t>
      </w:r>
      <w:proofErr w:type="spellEnd"/>
      <w:r>
        <w:t xml:space="preserve">, S.D. &amp; Dexter, H.R. (1990). Juror sensitivity to eyewitness identification evidence. </w:t>
      </w:r>
      <w:r w:rsidRPr="00590BB4">
        <w:rPr>
          <w:i/>
        </w:rPr>
        <w:t>Law and Human Behaviour</w:t>
      </w:r>
      <w:r>
        <w:t xml:space="preserve">, </w:t>
      </w:r>
      <w:r w:rsidRPr="00590BB4">
        <w:rPr>
          <w:i/>
        </w:rPr>
        <w:t>14</w:t>
      </w:r>
      <w:r>
        <w:t>(2), 185-191.</w:t>
      </w:r>
    </w:p>
    <w:p w:rsidR="00590BB4" w:rsidRDefault="00590BB4" w:rsidP="00BB3EB5">
      <w:pPr>
        <w:spacing w:line="360" w:lineRule="auto"/>
        <w:contextualSpacing/>
      </w:pPr>
    </w:p>
    <w:p w:rsidR="00630CF7" w:rsidRDefault="00630CF7" w:rsidP="00BB3EB5">
      <w:pPr>
        <w:spacing w:line="360" w:lineRule="auto"/>
        <w:contextualSpacing/>
      </w:pPr>
      <w:r>
        <w:t xml:space="preserve">Davidson, P.R. &amp; </w:t>
      </w:r>
      <w:proofErr w:type="spellStart"/>
      <w:r>
        <w:t>Glisky</w:t>
      </w:r>
      <w:proofErr w:type="spellEnd"/>
      <w:r>
        <w:t xml:space="preserve">, E.L. (2002). Neuropsychological correlates of recollection and familiarity in normal aging. </w:t>
      </w:r>
      <w:r w:rsidRPr="0044040D">
        <w:rPr>
          <w:i/>
        </w:rPr>
        <w:t>Cognitive, Affective, &amp; Behavioural Neuroscience</w:t>
      </w:r>
      <w:r>
        <w:t xml:space="preserve">, </w:t>
      </w:r>
      <w:r w:rsidRPr="0044040D">
        <w:rPr>
          <w:i/>
        </w:rPr>
        <w:t>2</w:t>
      </w:r>
      <w:r>
        <w:t xml:space="preserve">(2), 174-186. </w:t>
      </w:r>
    </w:p>
    <w:p w:rsidR="005A5F8A" w:rsidRDefault="005A5F8A" w:rsidP="00BB3EB5">
      <w:pPr>
        <w:spacing w:line="360" w:lineRule="auto"/>
        <w:contextualSpacing/>
      </w:pPr>
    </w:p>
    <w:p w:rsidR="00630CF7" w:rsidRDefault="00630CF7" w:rsidP="00BB3EB5">
      <w:pPr>
        <w:spacing w:line="360" w:lineRule="auto"/>
        <w:contextualSpacing/>
      </w:pPr>
      <w:r>
        <w:t xml:space="preserve">Delorme, A. &amp; </w:t>
      </w:r>
      <w:proofErr w:type="spellStart"/>
      <w:r>
        <w:t>Makeig</w:t>
      </w:r>
      <w:proofErr w:type="spellEnd"/>
      <w:r>
        <w:t>, S. (2004). EEGLAB: an open source toolbox for analysis of single-trial EEG dynamics including an independent component analysis</w:t>
      </w:r>
      <w:r w:rsidRPr="00BC6D9A">
        <w:t xml:space="preserve">. </w:t>
      </w:r>
      <w:r w:rsidRPr="00BC6D9A">
        <w:rPr>
          <w:i/>
        </w:rPr>
        <w:t>Journal of Neuroscience Methods</w:t>
      </w:r>
      <w:r>
        <w:t xml:space="preserve">, </w:t>
      </w:r>
      <w:r w:rsidRPr="00BC6D9A">
        <w:rPr>
          <w:i/>
        </w:rPr>
        <w:t>134</w:t>
      </w:r>
      <w:r>
        <w:t xml:space="preserve">, 9-21. </w:t>
      </w:r>
    </w:p>
    <w:p w:rsidR="005A5F8A" w:rsidRDefault="005A5F8A" w:rsidP="00BB3EB5">
      <w:pPr>
        <w:spacing w:line="360" w:lineRule="auto"/>
        <w:contextualSpacing/>
      </w:pPr>
    </w:p>
    <w:p w:rsidR="00630CF7" w:rsidRDefault="00630CF7" w:rsidP="00BB3EB5">
      <w:pPr>
        <w:spacing w:line="360" w:lineRule="auto"/>
        <w:contextualSpacing/>
      </w:pPr>
      <w:r>
        <w:t xml:space="preserve">Delorme, A., </w:t>
      </w:r>
      <w:proofErr w:type="spellStart"/>
      <w:r>
        <w:t>Sejnowski</w:t>
      </w:r>
      <w:proofErr w:type="spellEnd"/>
      <w:r>
        <w:t xml:space="preserve">, T. &amp; </w:t>
      </w:r>
      <w:proofErr w:type="spellStart"/>
      <w:r>
        <w:t>Makeig</w:t>
      </w:r>
      <w:proofErr w:type="spellEnd"/>
      <w:r>
        <w:t xml:space="preserve">, S. (2007). Enhanced detection of </w:t>
      </w:r>
      <w:proofErr w:type="spellStart"/>
      <w:r>
        <w:t>artifacts</w:t>
      </w:r>
      <w:proofErr w:type="spellEnd"/>
      <w:r>
        <w:t xml:space="preserve"> in EEG data using </w:t>
      </w:r>
      <w:proofErr w:type="spellStart"/>
      <w:r>
        <w:t>higer</w:t>
      </w:r>
      <w:proofErr w:type="spellEnd"/>
      <w:r>
        <w:t xml:space="preserve">-order statistics and independent component analysis. </w:t>
      </w:r>
      <w:proofErr w:type="spellStart"/>
      <w:r w:rsidRPr="00EF2CE8">
        <w:rPr>
          <w:i/>
        </w:rPr>
        <w:t>NeuroImage</w:t>
      </w:r>
      <w:proofErr w:type="spellEnd"/>
      <w:r>
        <w:t xml:space="preserve">, </w:t>
      </w:r>
      <w:r w:rsidRPr="00EF2CE8">
        <w:rPr>
          <w:i/>
        </w:rPr>
        <w:t>34</w:t>
      </w:r>
      <w:r>
        <w:t xml:space="preserve">, 1443-1449. </w:t>
      </w:r>
    </w:p>
    <w:p w:rsidR="005A5F8A" w:rsidRDefault="005A5F8A" w:rsidP="00BB3EB5">
      <w:pPr>
        <w:spacing w:line="360" w:lineRule="auto"/>
        <w:contextualSpacing/>
      </w:pPr>
    </w:p>
    <w:p w:rsidR="00630CF7" w:rsidRDefault="00630CF7" w:rsidP="00BB3EB5">
      <w:pPr>
        <w:spacing w:line="360" w:lineRule="auto"/>
        <w:contextualSpacing/>
      </w:pPr>
      <w:r>
        <w:t xml:space="preserve">Dennis, N.A. &amp; </w:t>
      </w:r>
      <w:proofErr w:type="spellStart"/>
      <w:r>
        <w:t>Cabeza</w:t>
      </w:r>
      <w:proofErr w:type="spellEnd"/>
      <w:r>
        <w:t xml:space="preserve">, R. (2008). Neuroimaging of healthy cognitive aging. In F.I.M. </w:t>
      </w:r>
      <w:proofErr w:type="spellStart"/>
      <w:r>
        <w:t>Craik</w:t>
      </w:r>
      <w:proofErr w:type="spellEnd"/>
      <w:r>
        <w:t xml:space="preserve"> &amp; T.A. </w:t>
      </w:r>
      <w:proofErr w:type="spellStart"/>
      <w:r>
        <w:t>Salthouse</w:t>
      </w:r>
      <w:proofErr w:type="spellEnd"/>
      <w:r>
        <w:t xml:space="preserve"> (Eds.) </w:t>
      </w:r>
      <w:r w:rsidRPr="00BB2CB1">
        <w:rPr>
          <w:i/>
        </w:rPr>
        <w:t>The Handbook of Aging and Cognition</w:t>
      </w:r>
      <w:r>
        <w:t xml:space="preserve"> (3</w:t>
      </w:r>
      <w:r w:rsidRPr="00BB2CB1">
        <w:rPr>
          <w:vertAlign w:val="superscript"/>
        </w:rPr>
        <w:t>rd</w:t>
      </w:r>
      <w:r>
        <w:t xml:space="preserve"> Ed.), (pp. 1-54). New York, USA: Psychology Press.</w:t>
      </w:r>
    </w:p>
    <w:p w:rsidR="005A5F8A" w:rsidRDefault="005A5F8A" w:rsidP="00BB3EB5">
      <w:pPr>
        <w:spacing w:line="360" w:lineRule="auto"/>
        <w:contextualSpacing/>
      </w:pPr>
    </w:p>
    <w:p w:rsidR="00630CF7" w:rsidRDefault="00630CF7" w:rsidP="00BB3EB5">
      <w:pPr>
        <w:spacing w:line="360" w:lineRule="auto"/>
        <w:contextualSpacing/>
      </w:pPr>
      <w:r>
        <w:t xml:space="preserve">Dickerson, B.C. &amp; </w:t>
      </w:r>
      <w:proofErr w:type="spellStart"/>
      <w:r>
        <w:t>Eichenbaum</w:t>
      </w:r>
      <w:proofErr w:type="spellEnd"/>
      <w:r>
        <w:t xml:space="preserve">, H. (2009). The episodic memory system: </w:t>
      </w:r>
      <w:proofErr w:type="spellStart"/>
      <w:r>
        <w:t>neurocircuitry</w:t>
      </w:r>
      <w:proofErr w:type="spellEnd"/>
      <w:r>
        <w:t xml:space="preserve"> and disorders. </w:t>
      </w:r>
      <w:proofErr w:type="spellStart"/>
      <w:r w:rsidRPr="00380D5A">
        <w:rPr>
          <w:i/>
        </w:rPr>
        <w:t>Neuropsychopharmacology</w:t>
      </w:r>
      <w:proofErr w:type="spellEnd"/>
      <w:r>
        <w:t xml:space="preserve">, </w:t>
      </w:r>
      <w:r w:rsidRPr="00380D5A">
        <w:rPr>
          <w:i/>
        </w:rPr>
        <w:t>35</w:t>
      </w:r>
      <w:r>
        <w:t xml:space="preserve">, 86-104. </w:t>
      </w:r>
    </w:p>
    <w:p w:rsidR="005A5F8A" w:rsidRDefault="005A5F8A" w:rsidP="00BB3EB5">
      <w:pPr>
        <w:spacing w:line="360" w:lineRule="auto"/>
        <w:contextualSpacing/>
      </w:pPr>
    </w:p>
    <w:p w:rsidR="00630CF7" w:rsidRDefault="00630CF7" w:rsidP="00BB3EB5">
      <w:pPr>
        <w:spacing w:line="360" w:lineRule="auto"/>
        <w:contextualSpacing/>
      </w:pPr>
      <w:r>
        <w:t xml:space="preserve">Dodson, C.S., </w:t>
      </w:r>
      <w:proofErr w:type="spellStart"/>
      <w:r>
        <w:t>Bawa</w:t>
      </w:r>
      <w:proofErr w:type="spellEnd"/>
      <w:r>
        <w:t xml:space="preserve">, S. &amp; Krueger, L.E. (2007). Aging, </w:t>
      </w:r>
      <w:proofErr w:type="spellStart"/>
      <w:r>
        <w:t>metamemory</w:t>
      </w:r>
      <w:proofErr w:type="spellEnd"/>
      <w:r>
        <w:t xml:space="preserve">, and high-confidence errors: a </w:t>
      </w:r>
      <w:proofErr w:type="spellStart"/>
      <w:r>
        <w:t>misrecollection</w:t>
      </w:r>
      <w:proofErr w:type="spellEnd"/>
      <w:r>
        <w:t xml:space="preserve"> account. </w:t>
      </w:r>
      <w:r w:rsidRPr="00537BF1">
        <w:rPr>
          <w:i/>
        </w:rPr>
        <w:t>Psychology &amp; Aging</w:t>
      </w:r>
      <w:r>
        <w:t xml:space="preserve">, </w:t>
      </w:r>
      <w:r w:rsidRPr="00537BF1">
        <w:rPr>
          <w:i/>
        </w:rPr>
        <w:t>22</w:t>
      </w:r>
      <w:r>
        <w:t>(1), 122-133.</w:t>
      </w:r>
    </w:p>
    <w:p w:rsidR="005A5F8A" w:rsidRDefault="005A5F8A" w:rsidP="00BB3EB5">
      <w:pPr>
        <w:spacing w:line="360" w:lineRule="auto"/>
        <w:contextualSpacing/>
      </w:pPr>
    </w:p>
    <w:p w:rsidR="00630CF7" w:rsidRDefault="00630CF7" w:rsidP="00BB3EB5">
      <w:pPr>
        <w:spacing w:line="360" w:lineRule="auto"/>
        <w:contextualSpacing/>
      </w:pPr>
      <w:r>
        <w:t xml:space="preserve">Dodson, C.S., </w:t>
      </w:r>
      <w:proofErr w:type="spellStart"/>
      <w:r>
        <w:t>Bawa</w:t>
      </w:r>
      <w:proofErr w:type="spellEnd"/>
      <w:r>
        <w:t xml:space="preserve">, S. &amp; </w:t>
      </w:r>
      <w:proofErr w:type="spellStart"/>
      <w:r>
        <w:t>Slotnick</w:t>
      </w:r>
      <w:proofErr w:type="spellEnd"/>
      <w:r>
        <w:t xml:space="preserve">, S.D. (2007). Aging, source memory, and </w:t>
      </w:r>
      <w:proofErr w:type="spellStart"/>
      <w:r>
        <w:t>misrecollections</w:t>
      </w:r>
      <w:proofErr w:type="spellEnd"/>
      <w:r>
        <w:t xml:space="preserve">. </w:t>
      </w:r>
      <w:r w:rsidRPr="00510566">
        <w:rPr>
          <w:i/>
        </w:rPr>
        <w:t xml:space="preserve">Journal of </w:t>
      </w:r>
      <w:proofErr w:type="spellStart"/>
      <w:r w:rsidRPr="00510566">
        <w:rPr>
          <w:i/>
        </w:rPr>
        <w:t>Experimetal</w:t>
      </w:r>
      <w:proofErr w:type="spellEnd"/>
      <w:r w:rsidRPr="00510566">
        <w:rPr>
          <w:i/>
        </w:rPr>
        <w:t xml:space="preserve"> Psychology: Learning, Memory, and Cognition</w:t>
      </w:r>
      <w:r>
        <w:t xml:space="preserve">, </w:t>
      </w:r>
      <w:r w:rsidRPr="00510566">
        <w:rPr>
          <w:i/>
        </w:rPr>
        <w:t>33</w:t>
      </w:r>
      <w:r>
        <w:t>(1), 169-181.</w:t>
      </w:r>
    </w:p>
    <w:p w:rsidR="005A5F8A" w:rsidRDefault="005A5F8A" w:rsidP="00BB3EB5">
      <w:pPr>
        <w:spacing w:line="360" w:lineRule="auto"/>
        <w:contextualSpacing/>
      </w:pPr>
    </w:p>
    <w:p w:rsidR="00630CF7" w:rsidRDefault="00630CF7" w:rsidP="00BB3EB5">
      <w:pPr>
        <w:spacing w:line="360" w:lineRule="auto"/>
        <w:contextualSpacing/>
      </w:pPr>
      <w:r>
        <w:t xml:space="preserve">Dodson, C.S. &amp; </w:t>
      </w:r>
      <w:proofErr w:type="spellStart"/>
      <w:r>
        <w:t>Schacter</w:t>
      </w:r>
      <w:proofErr w:type="spellEnd"/>
      <w:r>
        <w:t xml:space="preserve">, D.L. (2002). When false recognition meets </w:t>
      </w:r>
      <w:proofErr w:type="spellStart"/>
      <w:r>
        <w:t>metacognition</w:t>
      </w:r>
      <w:proofErr w:type="spellEnd"/>
      <w:r>
        <w:t xml:space="preserve">: the distinctiveness heuristic. </w:t>
      </w:r>
      <w:r w:rsidRPr="00D71697">
        <w:rPr>
          <w:i/>
        </w:rPr>
        <w:t>Journal of Memory and Language</w:t>
      </w:r>
      <w:r>
        <w:t xml:space="preserve">, </w:t>
      </w:r>
      <w:r w:rsidRPr="00D71697">
        <w:rPr>
          <w:i/>
        </w:rPr>
        <w:t>46</w:t>
      </w:r>
      <w:r>
        <w:t xml:space="preserve">, 782-803. </w:t>
      </w:r>
    </w:p>
    <w:p w:rsidR="005A5F8A" w:rsidRDefault="005A5F8A" w:rsidP="00BB3EB5">
      <w:pPr>
        <w:spacing w:line="360" w:lineRule="auto"/>
        <w:contextualSpacing/>
      </w:pPr>
    </w:p>
    <w:p w:rsidR="00630CF7" w:rsidRDefault="00630CF7" w:rsidP="00BB3EB5">
      <w:pPr>
        <w:spacing w:line="360" w:lineRule="auto"/>
        <w:contextualSpacing/>
      </w:pPr>
      <w:r>
        <w:t xml:space="preserve">Donaldson, D.I. &amp; </w:t>
      </w:r>
      <w:proofErr w:type="spellStart"/>
      <w:r>
        <w:t>Rugg</w:t>
      </w:r>
      <w:proofErr w:type="spellEnd"/>
      <w:r>
        <w:t xml:space="preserve">, M.D. (1998). Recognition memory for new associations: electrophysiological evidence for the role of recollection. </w:t>
      </w:r>
      <w:proofErr w:type="spellStart"/>
      <w:r w:rsidRPr="00D92630">
        <w:rPr>
          <w:i/>
        </w:rPr>
        <w:t>Neuropsychologia</w:t>
      </w:r>
      <w:proofErr w:type="spellEnd"/>
      <w:r>
        <w:t xml:space="preserve">, </w:t>
      </w:r>
      <w:r w:rsidRPr="00D92630">
        <w:rPr>
          <w:i/>
        </w:rPr>
        <w:t>36</w:t>
      </w:r>
      <w:r>
        <w:t xml:space="preserve">(5), 377-395. </w:t>
      </w:r>
    </w:p>
    <w:p w:rsidR="005A5F8A" w:rsidRDefault="005A5F8A" w:rsidP="00BB3EB5">
      <w:pPr>
        <w:spacing w:line="360" w:lineRule="auto"/>
        <w:contextualSpacing/>
      </w:pPr>
    </w:p>
    <w:p w:rsidR="00630CF7" w:rsidRDefault="00630CF7" w:rsidP="00BB3EB5">
      <w:pPr>
        <w:spacing w:line="360" w:lineRule="auto"/>
        <w:contextualSpacing/>
      </w:pPr>
      <w:proofErr w:type="spellStart"/>
      <w:r>
        <w:t>Dudai</w:t>
      </w:r>
      <w:proofErr w:type="spellEnd"/>
      <w:r>
        <w:t xml:space="preserve">, Y. (2004). The neurobiology of consolidations, or, how stable is the </w:t>
      </w:r>
      <w:proofErr w:type="spellStart"/>
      <w:r>
        <w:t>engram</w:t>
      </w:r>
      <w:proofErr w:type="spellEnd"/>
      <w:r>
        <w:t xml:space="preserve">? </w:t>
      </w:r>
      <w:r w:rsidRPr="0007576A">
        <w:rPr>
          <w:i/>
        </w:rPr>
        <w:t>Annual Review of Psychology</w:t>
      </w:r>
      <w:r>
        <w:t xml:space="preserve">, </w:t>
      </w:r>
      <w:r w:rsidRPr="0007576A">
        <w:rPr>
          <w:i/>
        </w:rPr>
        <w:t>55</w:t>
      </w:r>
      <w:r>
        <w:t xml:space="preserve">, 51-86. </w:t>
      </w:r>
    </w:p>
    <w:p w:rsidR="005A5F8A" w:rsidRDefault="005A5F8A" w:rsidP="00BB3EB5">
      <w:pPr>
        <w:spacing w:line="360" w:lineRule="auto"/>
        <w:contextualSpacing/>
      </w:pPr>
    </w:p>
    <w:p w:rsidR="00630CF7" w:rsidRDefault="00630CF7" w:rsidP="00BB3EB5">
      <w:pPr>
        <w:spacing w:line="360" w:lineRule="auto"/>
        <w:contextualSpacing/>
      </w:pPr>
      <w:proofErr w:type="spellStart"/>
      <w:r>
        <w:lastRenderedPageBreak/>
        <w:t>Duverne</w:t>
      </w:r>
      <w:proofErr w:type="spellEnd"/>
      <w:r>
        <w:t xml:space="preserve">, S., </w:t>
      </w:r>
      <w:proofErr w:type="spellStart"/>
      <w:r>
        <w:t>Habibi</w:t>
      </w:r>
      <w:proofErr w:type="spellEnd"/>
      <w:r>
        <w:t xml:space="preserve">, A. &amp; </w:t>
      </w:r>
      <w:proofErr w:type="spellStart"/>
      <w:r>
        <w:t>Rugg</w:t>
      </w:r>
      <w:proofErr w:type="spellEnd"/>
      <w:r>
        <w:t xml:space="preserve">, M.D. (2008). Regional specificity of age effects on the neural correlates of episodic retrieval. </w:t>
      </w:r>
      <w:r w:rsidRPr="00A0013B">
        <w:rPr>
          <w:i/>
        </w:rPr>
        <w:t>Neurobiology of Aging</w:t>
      </w:r>
      <w:r>
        <w:t xml:space="preserve">, </w:t>
      </w:r>
      <w:r w:rsidRPr="00A0013B">
        <w:rPr>
          <w:i/>
        </w:rPr>
        <w:t>29</w:t>
      </w:r>
      <w:r>
        <w:t xml:space="preserve">, 1902-1916. </w:t>
      </w:r>
    </w:p>
    <w:p w:rsidR="005A5F8A" w:rsidRDefault="005A5F8A" w:rsidP="00BB3EB5">
      <w:pPr>
        <w:spacing w:line="360" w:lineRule="auto"/>
        <w:contextualSpacing/>
      </w:pPr>
    </w:p>
    <w:p w:rsidR="00123AD0" w:rsidRDefault="00123AD0" w:rsidP="00BB3EB5">
      <w:pPr>
        <w:spacing w:line="360" w:lineRule="auto"/>
        <w:contextualSpacing/>
      </w:pPr>
      <w:proofErr w:type="spellStart"/>
      <w:r>
        <w:t>Durverne</w:t>
      </w:r>
      <w:proofErr w:type="spellEnd"/>
      <w:r>
        <w:t xml:space="preserve">, S., </w:t>
      </w:r>
      <w:proofErr w:type="spellStart"/>
      <w:r>
        <w:t>Motamedinia</w:t>
      </w:r>
      <w:proofErr w:type="spellEnd"/>
      <w:r>
        <w:t xml:space="preserve">, S. &amp; </w:t>
      </w:r>
      <w:proofErr w:type="spellStart"/>
      <w:r>
        <w:t>Rugg</w:t>
      </w:r>
      <w:proofErr w:type="spellEnd"/>
      <w:r>
        <w:t xml:space="preserve">, M.D. (2009). Effects of age on the neural correlates of retrieval cue processing are modulated by task demands. </w:t>
      </w:r>
      <w:r w:rsidRPr="00123AD0">
        <w:rPr>
          <w:i/>
        </w:rPr>
        <w:t>Journal of Cognitive Neuroscience</w:t>
      </w:r>
      <w:r>
        <w:t xml:space="preserve">, </w:t>
      </w:r>
      <w:r w:rsidRPr="00123AD0">
        <w:rPr>
          <w:i/>
        </w:rPr>
        <w:t>21</w:t>
      </w:r>
      <w:r>
        <w:t>(1), 1-17.</w:t>
      </w:r>
    </w:p>
    <w:p w:rsidR="005A5F8A" w:rsidRDefault="005A5F8A" w:rsidP="00BB3EB5">
      <w:pPr>
        <w:spacing w:line="360" w:lineRule="auto"/>
        <w:contextualSpacing/>
      </w:pPr>
    </w:p>
    <w:p w:rsidR="00630CF7" w:rsidRDefault="00630CF7" w:rsidP="00BB3EB5">
      <w:pPr>
        <w:spacing w:line="360" w:lineRule="auto"/>
        <w:contextualSpacing/>
      </w:pPr>
      <w:proofErr w:type="spellStart"/>
      <w:r>
        <w:t>Eichenbaum</w:t>
      </w:r>
      <w:proofErr w:type="spellEnd"/>
      <w:r>
        <w:t xml:space="preserve">, H., </w:t>
      </w:r>
      <w:proofErr w:type="spellStart"/>
      <w:r>
        <w:t>Yonelinas</w:t>
      </w:r>
      <w:proofErr w:type="spellEnd"/>
      <w:r>
        <w:t xml:space="preserve">, A.R. &amp; </w:t>
      </w:r>
      <w:proofErr w:type="spellStart"/>
      <w:r>
        <w:t>Ranganath</w:t>
      </w:r>
      <w:proofErr w:type="spellEnd"/>
      <w:r>
        <w:t xml:space="preserve">, C. (2007). The medial temporal lobe and recognition memory. </w:t>
      </w:r>
      <w:r w:rsidRPr="00577969">
        <w:rPr>
          <w:i/>
        </w:rPr>
        <w:t>Annual Review of Neuroscience</w:t>
      </w:r>
      <w:r>
        <w:t xml:space="preserve">, </w:t>
      </w:r>
      <w:r w:rsidRPr="00577969">
        <w:rPr>
          <w:i/>
        </w:rPr>
        <w:t>30</w:t>
      </w:r>
      <w:r>
        <w:t xml:space="preserve">, 123-152. </w:t>
      </w:r>
    </w:p>
    <w:p w:rsidR="005A5F8A" w:rsidRDefault="005A5F8A" w:rsidP="00BB3EB5">
      <w:pPr>
        <w:spacing w:line="360" w:lineRule="auto"/>
        <w:contextualSpacing/>
      </w:pPr>
    </w:p>
    <w:p w:rsidR="00630CF7" w:rsidRDefault="00630CF7" w:rsidP="00BB3EB5">
      <w:pPr>
        <w:spacing w:line="360" w:lineRule="auto"/>
        <w:contextualSpacing/>
      </w:pPr>
      <w:proofErr w:type="spellStart"/>
      <w:r>
        <w:t>Folstein</w:t>
      </w:r>
      <w:proofErr w:type="spellEnd"/>
      <w:r>
        <w:t xml:space="preserve">, M.F., </w:t>
      </w:r>
      <w:proofErr w:type="spellStart"/>
      <w:r>
        <w:t>Folstein</w:t>
      </w:r>
      <w:proofErr w:type="spellEnd"/>
      <w:r>
        <w:t xml:space="preserve">, S.E. &amp; McHugh, P.R. (1975). Mini-mental state: a practical method for grading the cognitive state of patients for the clinician. </w:t>
      </w:r>
      <w:r w:rsidRPr="00C40E4E">
        <w:rPr>
          <w:i/>
        </w:rPr>
        <w:t>Journal of Psychiatric Research</w:t>
      </w:r>
      <w:r>
        <w:t xml:space="preserve">, </w:t>
      </w:r>
      <w:r w:rsidRPr="00C40E4E">
        <w:rPr>
          <w:i/>
        </w:rPr>
        <w:t>12</w:t>
      </w:r>
      <w:r>
        <w:t xml:space="preserve">, 189-198. </w:t>
      </w:r>
    </w:p>
    <w:p w:rsidR="005A5F8A" w:rsidRDefault="005A5F8A" w:rsidP="00BB3EB5">
      <w:pPr>
        <w:spacing w:line="360" w:lineRule="auto"/>
        <w:contextualSpacing/>
      </w:pPr>
    </w:p>
    <w:p w:rsidR="00630CF7" w:rsidRDefault="00630CF7" w:rsidP="00BB3EB5">
      <w:pPr>
        <w:spacing w:line="360" w:lineRule="auto"/>
        <w:contextualSpacing/>
      </w:pPr>
      <w:r>
        <w:t xml:space="preserve">Friedman, D. (2000). Event-related brain potential investigations of memory and aging. </w:t>
      </w:r>
      <w:r w:rsidRPr="006F5A23">
        <w:rPr>
          <w:i/>
        </w:rPr>
        <w:t>Biological Psychology</w:t>
      </w:r>
      <w:r>
        <w:t xml:space="preserve">, </w:t>
      </w:r>
      <w:r w:rsidRPr="006F5A23">
        <w:rPr>
          <w:i/>
        </w:rPr>
        <w:t>54</w:t>
      </w:r>
      <w:r>
        <w:t>, 175-206.</w:t>
      </w:r>
    </w:p>
    <w:p w:rsidR="00E24057" w:rsidRDefault="00E24057" w:rsidP="00BB3EB5">
      <w:pPr>
        <w:spacing w:line="360" w:lineRule="auto"/>
        <w:contextualSpacing/>
      </w:pPr>
    </w:p>
    <w:p w:rsidR="00E24057" w:rsidRDefault="00E24057" w:rsidP="00BB3EB5">
      <w:pPr>
        <w:spacing w:line="360" w:lineRule="auto"/>
        <w:contextualSpacing/>
      </w:pPr>
      <w:r>
        <w:t xml:space="preserve">Friedman, D. (2003). Cognition and aging: a highly selective overview of event-related potential (ERP) data. </w:t>
      </w:r>
      <w:r w:rsidRPr="00E24057">
        <w:rPr>
          <w:i/>
        </w:rPr>
        <w:t>Journal of Clinical and Experimental Neuropsychology</w:t>
      </w:r>
      <w:r>
        <w:t xml:space="preserve">, </w:t>
      </w:r>
      <w:r w:rsidRPr="00E24057">
        <w:rPr>
          <w:i/>
        </w:rPr>
        <w:t>25</w:t>
      </w:r>
      <w:r>
        <w:t>(5), 702-720.</w:t>
      </w:r>
    </w:p>
    <w:p w:rsidR="005A5F8A" w:rsidRDefault="005A5F8A" w:rsidP="00BB3EB5">
      <w:pPr>
        <w:spacing w:line="360" w:lineRule="auto"/>
        <w:contextualSpacing/>
      </w:pPr>
    </w:p>
    <w:p w:rsidR="00630CF7" w:rsidRDefault="00630CF7" w:rsidP="00BB3EB5">
      <w:pPr>
        <w:spacing w:line="360" w:lineRule="auto"/>
        <w:contextualSpacing/>
      </w:pPr>
      <w:r>
        <w:t xml:space="preserve">Gallo, D.A. (2004). Using recall to reduce false recognition: diagnostic and disqualifying monitoring. </w:t>
      </w:r>
      <w:r w:rsidRPr="00CE1F98">
        <w:rPr>
          <w:i/>
        </w:rPr>
        <w:t>Journal of Experimental Psychology: Learning, Memory and Cognition</w:t>
      </w:r>
      <w:r>
        <w:t xml:space="preserve">, </w:t>
      </w:r>
      <w:r w:rsidRPr="00CE1F98">
        <w:rPr>
          <w:i/>
        </w:rPr>
        <w:t>30</w:t>
      </w:r>
      <w:r>
        <w:t xml:space="preserve">(1), 120-128. </w:t>
      </w:r>
    </w:p>
    <w:p w:rsidR="005A5F8A" w:rsidRDefault="005A5F8A" w:rsidP="00BB3EB5">
      <w:pPr>
        <w:spacing w:line="360" w:lineRule="auto"/>
        <w:contextualSpacing/>
      </w:pPr>
    </w:p>
    <w:p w:rsidR="00630CF7" w:rsidRDefault="00630CF7" w:rsidP="00BB3EB5">
      <w:pPr>
        <w:spacing w:line="360" w:lineRule="auto"/>
        <w:contextualSpacing/>
      </w:pPr>
      <w:r>
        <w:t xml:space="preserve">Gallo, D.A., Bell, D.M., </w:t>
      </w:r>
      <w:proofErr w:type="spellStart"/>
      <w:r>
        <w:t>Beier</w:t>
      </w:r>
      <w:proofErr w:type="spellEnd"/>
      <w:r>
        <w:t xml:space="preserve">, J.S. &amp; </w:t>
      </w:r>
      <w:proofErr w:type="spellStart"/>
      <w:r>
        <w:t>Schacter</w:t>
      </w:r>
      <w:proofErr w:type="spellEnd"/>
      <w:r>
        <w:t xml:space="preserve">, D.L. (2006). Two types of recollection-based monitoring in younger and older adults: recall-to-reject and the distinctiveness heuristic. </w:t>
      </w:r>
      <w:r w:rsidRPr="00D268A6">
        <w:rPr>
          <w:i/>
        </w:rPr>
        <w:t>Memory</w:t>
      </w:r>
      <w:r>
        <w:t xml:space="preserve">, </w:t>
      </w:r>
      <w:r w:rsidRPr="00D268A6">
        <w:rPr>
          <w:i/>
        </w:rPr>
        <w:t>14</w:t>
      </w:r>
      <w:r>
        <w:t xml:space="preserve">(6), 730-741. </w:t>
      </w:r>
    </w:p>
    <w:p w:rsidR="005A5F8A" w:rsidRDefault="005A5F8A" w:rsidP="00BB3EB5">
      <w:pPr>
        <w:spacing w:line="360" w:lineRule="auto"/>
        <w:contextualSpacing/>
      </w:pPr>
    </w:p>
    <w:p w:rsidR="00630CF7" w:rsidRDefault="00630CF7" w:rsidP="00BB3EB5">
      <w:pPr>
        <w:spacing w:line="360" w:lineRule="auto"/>
        <w:contextualSpacing/>
      </w:pPr>
      <w:r>
        <w:t xml:space="preserve">Gilbert, P.E., </w:t>
      </w:r>
      <w:proofErr w:type="spellStart"/>
      <w:r>
        <w:t>Kesner</w:t>
      </w:r>
      <w:proofErr w:type="spellEnd"/>
      <w:r>
        <w:t xml:space="preserve">, R.P. &amp; Lee, I. (2001). Dissociating </w:t>
      </w:r>
      <w:proofErr w:type="spellStart"/>
      <w:r>
        <w:t>hippocampal</w:t>
      </w:r>
      <w:proofErr w:type="spellEnd"/>
      <w:r>
        <w:t xml:space="preserve"> </w:t>
      </w:r>
      <w:proofErr w:type="spellStart"/>
      <w:r>
        <w:t>subregions</w:t>
      </w:r>
      <w:proofErr w:type="spellEnd"/>
      <w:r>
        <w:t xml:space="preserve">: a double dissociation between dentate gyrus and CA1. </w:t>
      </w:r>
      <w:r w:rsidRPr="009D0B5A">
        <w:rPr>
          <w:i/>
        </w:rPr>
        <w:t>Hippocampus</w:t>
      </w:r>
      <w:r>
        <w:t xml:space="preserve">, </w:t>
      </w:r>
      <w:r w:rsidRPr="009D0B5A">
        <w:rPr>
          <w:i/>
        </w:rPr>
        <w:t>11</w:t>
      </w:r>
      <w:r>
        <w:t>, 626-636.</w:t>
      </w:r>
    </w:p>
    <w:p w:rsidR="005A5F8A" w:rsidRDefault="005A5F8A" w:rsidP="00BB3EB5">
      <w:pPr>
        <w:spacing w:line="360" w:lineRule="auto"/>
        <w:contextualSpacing/>
      </w:pPr>
    </w:p>
    <w:p w:rsidR="00630CF7" w:rsidRDefault="00630CF7" w:rsidP="00BB3EB5">
      <w:pPr>
        <w:spacing w:line="360" w:lineRule="auto"/>
        <w:contextualSpacing/>
      </w:pPr>
      <w:proofErr w:type="spellStart"/>
      <w:r>
        <w:t>Gonsalves</w:t>
      </w:r>
      <w:proofErr w:type="spellEnd"/>
      <w:r>
        <w:t xml:space="preserve">, B. &amp; </w:t>
      </w:r>
      <w:proofErr w:type="spellStart"/>
      <w:r>
        <w:t>Paller</w:t>
      </w:r>
      <w:proofErr w:type="spellEnd"/>
      <w:r>
        <w:t xml:space="preserve">, K.A. (2000). Brain potentials associated with recollective processing of spoken words. </w:t>
      </w:r>
      <w:r w:rsidRPr="00476660">
        <w:rPr>
          <w:i/>
        </w:rPr>
        <w:t>Memory &amp; Cognition</w:t>
      </w:r>
      <w:r>
        <w:t xml:space="preserve">, </w:t>
      </w:r>
      <w:r w:rsidRPr="00476660">
        <w:rPr>
          <w:i/>
        </w:rPr>
        <w:t>28</w:t>
      </w:r>
      <w:r>
        <w:t>(3), 321-330.</w:t>
      </w:r>
    </w:p>
    <w:p w:rsidR="005A5F8A" w:rsidRDefault="005A5F8A" w:rsidP="00BB3EB5">
      <w:pPr>
        <w:spacing w:line="360" w:lineRule="auto"/>
        <w:contextualSpacing/>
      </w:pPr>
    </w:p>
    <w:p w:rsidR="00630CF7" w:rsidRDefault="00630CF7" w:rsidP="00BB3EB5">
      <w:pPr>
        <w:spacing w:line="360" w:lineRule="auto"/>
        <w:contextualSpacing/>
      </w:pPr>
      <w:r>
        <w:t xml:space="preserve">Grady, C.L. &amp; </w:t>
      </w:r>
      <w:proofErr w:type="spellStart"/>
      <w:r>
        <w:t>Craik</w:t>
      </w:r>
      <w:proofErr w:type="spellEnd"/>
      <w:r>
        <w:t xml:space="preserve">, F.I.M. (2000). Changes in memory processing with age. </w:t>
      </w:r>
      <w:r w:rsidRPr="00D7177C">
        <w:rPr>
          <w:i/>
        </w:rPr>
        <w:t>Current Opinion in Neurobiology</w:t>
      </w:r>
      <w:r>
        <w:t xml:space="preserve">, </w:t>
      </w:r>
      <w:r w:rsidRPr="00D7177C">
        <w:rPr>
          <w:i/>
        </w:rPr>
        <w:t>10</w:t>
      </w:r>
      <w:r>
        <w:t xml:space="preserve">, 224-231. </w:t>
      </w:r>
    </w:p>
    <w:p w:rsidR="001E56BC" w:rsidRDefault="001E56BC" w:rsidP="00BB3EB5">
      <w:pPr>
        <w:spacing w:line="360" w:lineRule="auto"/>
        <w:contextualSpacing/>
      </w:pPr>
    </w:p>
    <w:p w:rsidR="001E56BC" w:rsidRDefault="001E56BC" w:rsidP="001E56BC">
      <w:pPr>
        <w:spacing w:line="360" w:lineRule="auto"/>
        <w:contextualSpacing/>
      </w:pPr>
      <w:proofErr w:type="spellStart"/>
      <w:r>
        <w:t>Gronlund</w:t>
      </w:r>
      <w:proofErr w:type="spellEnd"/>
      <w:r>
        <w:t xml:space="preserve">, D., Carlson, C. &amp; Tower, D. (2007). Episodic memory. In </w:t>
      </w:r>
      <w:proofErr w:type="spellStart"/>
      <w:r>
        <w:t>Durso</w:t>
      </w:r>
      <w:proofErr w:type="spellEnd"/>
      <w:r>
        <w:t xml:space="preserve">, F. (Eds.), </w:t>
      </w:r>
      <w:r w:rsidRPr="00A451DD">
        <w:rPr>
          <w:i/>
        </w:rPr>
        <w:t>Handbook of applied cognition</w:t>
      </w:r>
      <w:r>
        <w:t xml:space="preserve"> (pp. 111-136). John Wiley &amp; Sons: </w:t>
      </w:r>
      <w:proofErr w:type="spellStart"/>
      <w:r>
        <w:t>Chiechester</w:t>
      </w:r>
      <w:proofErr w:type="spellEnd"/>
      <w:r>
        <w:t>, Sussex.</w:t>
      </w:r>
    </w:p>
    <w:p w:rsidR="005A5F8A" w:rsidRDefault="005A5F8A" w:rsidP="00BB3EB5">
      <w:pPr>
        <w:spacing w:line="360" w:lineRule="auto"/>
        <w:contextualSpacing/>
      </w:pPr>
    </w:p>
    <w:p w:rsidR="00630CF7" w:rsidRDefault="00630CF7" w:rsidP="00BB3EB5">
      <w:pPr>
        <w:spacing w:line="360" w:lineRule="auto"/>
        <w:contextualSpacing/>
      </w:pPr>
      <w:r>
        <w:t xml:space="preserve">Guerin, S.A. &amp; Miller, M.B. (2009). Lateralization of the parietal old/new effect: an event-related </w:t>
      </w:r>
      <w:proofErr w:type="spellStart"/>
      <w:r>
        <w:t>fMRI</w:t>
      </w:r>
      <w:proofErr w:type="spellEnd"/>
      <w:r>
        <w:t xml:space="preserve"> study comparing recognition memory for words and faces. </w:t>
      </w:r>
      <w:proofErr w:type="spellStart"/>
      <w:r w:rsidRPr="002F40E3">
        <w:rPr>
          <w:i/>
        </w:rPr>
        <w:t>Neuroimage</w:t>
      </w:r>
      <w:proofErr w:type="spellEnd"/>
      <w:r>
        <w:t xml:space="preserve">, </w:t>
      </w:r>
      <w:r w:rsidRPr="002F40E3">
        <w:rPr>
          <w:i/>
        </w:rPr>
        <w:t>44</w:t>
      </w:r>
      <w:r>
        <w:t xml:space="preserve">(1), 232-242. </w:t>
      </w:r>
    </w:p>
    <w:p w:rsidR="005A5F8A" w:rsidRDefault="005A5F8A" w:rsidP="00BB3EB5">
      <w:pPr>
        <w:spacing w:line="360" w:lineRule="auto"/>
        <w:contextualSpacing/>
      </w:pPr>
    </w:p>
    <w:p w:rsidR="00F35C7F" w:rsidRDefault="00F35C7F" w:rsidP="00BB3EB5">
      <w:pPr>
        <w:spacing w:line="360" w:lineRule="auto"/>
        <w:contextualSpacing/>
      </w:pPr>
      <w:proofErr w:type="spellStart"/>
      <w:r>
        <w:t>Gutchess</w:t>
      </w:r>
      <w:proofErr w:type="spellEnd"/>
      <w:r>
        <w:t xml:space="preserve">, A.H., </w:t>
      </w:r>
      <w:proofErr w:type="spellStart"/>
      <w:r>
        <w:t>Leuji</w:t>
      </w:r>
      <w:proofErr w:type="spellEnd"/>
      <w:r>
        <w:t xml:space="preserve">, Y. &amp; </w:t>
      </w:r>
      <w:proofErr w:type="spellStart"/>
      <w:r>
        <w:t>Federmeier</w:t>
      </w:r>
      <w:proofErr w:type="spellEnd"/>
      <w:r>
        <w:t xml:space="preserve">, K.D. (2007). Event-related potentials reveal age differences in the encoding and recognition of scenes. </w:t>
      </w:r>
      <w:r w:rsidRPr="00F35C7F">
        <w:rPr>
          <w:i/>
        </w:rPr>
        <w:t>Journal of Cognitive Neuroscience</w:t>
      </w:r>
      <w:r>
        <w:t xml:space="preserve">, </w:t>
      </w:r>
      <w:r w:rsidRPr="00F35C7F">
        <w:rPr>
          <w:i/>
        </w:rPr>
        <w:t>19</w:t>
      </w:r>
      <w:r>
        <w:t>(7), 1089-1103.</w:t>
      </w:r>
    </w:p>
    <w:p w:rsidR="005A5F8A" w:rsidRDefault="005A5F8A" w:rsidP="00BB3EB5">
      <w:pPr>
        <w:spacing w:line="360" w:lineRule="auto"/>
        <w:contextualSpacing/>
      </w:pPr>
    </w:p>
    <w:p w:rsidR="00630CF7" w:rsidRDefault="00630CF7" w:rsidP="00BB3EB5">
      <w:pPr>
        <w:spacing w:line="360" w:lineRule="auto"/>
        <w:contextualSpacing/>
      </w:pPr>
      <w:proofErr w:type="spellStart"/>
      <w:r>
        <w:t>Gutchess</w:t>
      </w:r>
      <w:proofErr w:type="spellEnd"/>
      <w:r>
        <w:t xml:space="preserve">, A.H., Welsh, R.C., </w:t>
      </w:r>
      <w:proofErr w:type="spellStart"/>
      <w:r>
        <w:t>Hedden</w:t>
      </w:r>
      <w:proofErr w:type="spellEnd"/>
      <w:r>
        <w:t xml:space="preserve">, T., </w:t>
      </w:r>
      <w:proofErr w:type="spellStart"/>
      <w:r>
        <w:t>Bangert</w:t>
      </w:r>
      <w:proofErr w:type="spellEnd"/>
      <w:r>
        <w:t xml:space="preserve">, A., </w:t>
      </w:r>
      <w:proofErr w:type="spellStart"/>
      <w:r>
        <w:t>Minear</w:t>
      </w:r>
      <w:proofErr w:type="spellEnd"/>
      <w:r>
        <w:t xml:space="preserve">, M., Liu, L.L. &amp; Park, D.C. (2005). Aging and the neural correlates of successful picture encoding: frontal activations compensate for decreased medial-temporal activity. </w:t>
      </w:r>
      <w:r w:rsidRPr="00A056DD">
        <w:rPr>
          <w:i/>
        </w:rPr>
        <w:t>Journal of Cognitive Neuroscience</w:t>
      </w:r>
      <w:r>
        <w:t xml:space="preserve">, </w:t>
      </w:r>
      <w:r w:rsidRPr="00A056DD">
        <w:rPr>
          <w:i/>
        </w:rPr>
        <w:t>17</w:t>
      </w:r>
      <w:r>
        <w:t xml:space="preserve">(1), 84-96.  </w:t>
      </w:r>
    </w:p>
    <w:p w:rsidR="005A5F8A" w:rsidRDefault="005A5F8A" w:rsidP="00BB3EB5">
      <w:pPr>
        <w:spacing w:line="360" w:lineRule="auto"/>
        <w:contextualSpacing/>
      </w:pPr>
    </w:p>
    <w:p w:rsidR="00630CF7" w:rsidRDefault="00630CF7" w:rsidP="00BB3EB5">
      <w:pPr>
        <w:spacing w:line="360" w:lineRule="auto"/>
        <w:contextualSpacing/>
      </w:pPr>
      <w:r>
        <w:t xml:space="preserve">Hay, J.F. &amp; Jacoby, L.L. (1999). </w:t>
      </w:r>
      <w:proofErr w:type="spellStart"/>
      <w:r>
        <w:t>Seperating</w:t>
      </w:r>
      <w:proofErr w:type="spellEnd"/>
      <w:r>
        <w:t xml:space="preserve"> habit and recollection in young and older adults: effects of elaborative processing and distinctiveness. </w:t>
      </w:r>
      <w:r w:rsidRPr="00461EA1">
        <w:rPr>
          <w:i/>
        </w:rPr>
        <w:t>Psychology and Aging</w:t>
      </w:r>
      <w:r>
        <w:t xml:space="preserve">, </w:t>
      </w:r>
      <w:r w:rsidRPr="00461EA1">
        <w:rPr>
          <w:i/>
        </w:rPr>
        <w:t>14</w:t>
      </w:r>
      <w:r>
        <w:t xml:space="preserve">(1), 122-134. </w:t>
      </w:r>
    </w:p>
    <w:p w:rsidR="005A5F8A" w:rsidRDefault="005A5F8A" w:rsidP="00BB3EB5">
      <w:pPr>
        <w:spacing w:line="360" w:lineRule="auto"/>
        <w:contextualSpacing/>
      </w:pPr>
    </w:p>
    <w:p w:rsidR="00630CF7" w:rsidRDefault="00630CF7" w:rsidP="00BB3EB5">
      <w:pPr>
        <w:spacing w:line="360" w:lineRule="auto"/>
        <w:contextualSpacing/>
      </w:pPr>
      <w:proofErr w:type="spellStart"/>
      <w:r>
        <w:t>Hayama</w:t>
      </w:r>
      <w:proofErr w:type="spellEnd"/>
      <w:r>
        <w:t xml:space="preserve">, H.R., Johnson, J.D. &amp; </w:t>
      </w:r>
      <w:proofErr w:type="spellStart"/>
      <w:r>
        <w:t>Rugg</w:t>
      </w:r>
      <w:proofErr w:type="spellEnd"/>
      <w:r>
        <w:t xml:space="preserve">, M.D. (2008). The relationship between the right frontal old/new effect and post-retrieval monitoring: specific or non-specific? </w:t>
      </w:r>
      <w:proofErr w:type="spellStart"/>
      <w:r w:rsidRPr="00A47B14">
        <w:rPr>
          <w:i/>
        </w:rPr>
        <w:t>Neuropsychologia</w:t>
      </w:r>
      <w:proofErr w:type="spellEnd"/>
      <w:r>
        <w:t xml:space="preserve">, </w:t>
      </w:r>
      <w:r w:rsidRPr="00A47B14">
        <w:rPr>
          <w:i/>
        </w:rPr>
        <w:t>46</w:t>
      </w:r>
      <w:r>
        <w:t>(5), 1211-1223.</w:t>
      </w:r>
    </w:p>
    <w:p w:rsidR="005A5F8A" w:rsidRDefault="005A5F8A" w:rsidP="00BB3EB5">
      <w:pPr>
        <w:spacing w:line="360" w:lineRule="auto"/>
        <w:contextualSpacing/>
      </w:pPr>
    </w:p>
    <w:p w:rsidR="00630CF7" w:rsidRDefault="00630CF7" w:rsidP="00BB3EB5">
      <w:pPr>
        <w:spacing w:line="360" w:lineRule="auto"/>
        <w:contextualSpacing/>
      </w:pPr>
      <w:proofErr w:type="spellStart"/>
      <w:r>
        <w:t>Kapur</w:t>
      </w:r>
      <w:proofErr w:type="spellEnd"/>
      <w:r>
        <w:t xml:space="preserve">, N., </w:t>
      </w:r>
      <w:proofErr w:type="spellStart"/>
      <w:r>
        <w:t>Friston</w:t>
      </w:r>
      <w:proofErr w:type="spellEnd"/>
      <w:r>
        <w:t xml:space="preserve">, K.J., Frith, C.D. &amp; </w:t>
      </w:r>
      <w:proofErr w:type="spellStart"/>
      <w:r>
        <w:t>Frackowiak</w:t>
      </w:r>
      <w:proofErr w:type="spellEnd"/>
      <w:r>
        <w:t xml:space="preserve">, R.S.J. (1995). Activation of the human hippocampal formation during memory for faces: a PET study. </w:t>
      </w:r>
      <w:r w:rsidRPr="00E927AA">
        <w:rPr>
          <w:i/>
        </w:rPr>
        <w:t>Cortex</w:t>
      </w:r>
      <w:r>
        <w:t xml:space="preserve">, </w:t>
      </w:r>
      <w:r w:rsidRPr="00E927AA">
        <w:rPr>
          <w:i/>
        </w:rPr>
        <w:t>31</w:t>
      </w:r>
      <w:r>
        <w:t>(1), 99-108.</w:t>
      </w:r>
    </w:p>
    <w:p w:rsidR="005A5F8A" w:rsidRDefault="005A5F8A" w:rsidP="00BB3EB5">
      <w:pPr>
        <w:spacing w:line="360" w:lineRule="auto"/>
        <w:contextualSpacing/>
      </w:pPr>
    </w:p>
    <w:p w:rsidR="00630CF7" w:rsidRDefault="00630CF7" w:rsidP="00BB3EB5">
      <w:pPr>
        <w:spacing w:line="360" w:lineRule="auto"/>
        <w:contextualSpacing/>
      </w:pPr>
      <w:proofErr w:type="spellStart"/>
      <w:r>
        <w:t>Kesner</w:t>
      </w:r>
      <w:proofErr w:type="spellEnd"/>
      <w:r>
        <w:t xml:space="preserve">, R.P. (2007). A behavioural analysis of dentate gyrus function. </w:t>
      </w:r>
      <w:r w:rsidRPr="00C66AB2">
        <w:rPr>
          <w:i/>
        </w:rPr>
        <w:t>Progress in  Brain Research</w:t>
      </w:r>
      <w:r>
        <w:t xml:space="preserve">, </w:t>
      </w:r>
      <w:r w:rsidRPr="00C66AB2">
        <w:rPr>
          <w:i/>
        </w:rPr>
        <w:t>163</w:t>
      </w:r>
      <w:r>
        <w:t xml:space="preserve">, 567-576. </w:t>
      </w:r>
    </w:p>
    <w:p w:rsidR="005A5F8A" w:rsidRDefault="005A5F8A" w:rsidP="00BB3EB5">
      <w:pPr>
        <w:spacing w:line="360" w:lineRule="auto"/>
        <w:contextualSpacing/>
      </w:pPr>
    </w:p>
    <w:p w:rsidR="00630CF7" w:rsidRDefault="00630CF7" w:rsidP="00BB3EB5">
      <w:pPr>
        <w:spacing w:line="360" w:lineRule="auto"/>
        <w:contextualSpacing/>
      </w:pPr>
      <w:proofErr w:type="spellStart"/>
      <w:r>
        <w:t>Koutstaal</w:t>
      </w:r>
      <w:proofErr w:type="spellEnd"/>
      <w:r>
        <w:t xml:space="preserve">, W. (2006). Flexible remembering. </w:t>
      </w:r>
      <w:r w:rsidRPr="000E150E">
        <w:rPr>
          <w:i/>
        </w:rPr>
        <w:t>Psychonomic Bulletin &amp; Review</w:t>
      </w:r>
      <w:r>
        <w:t xml:space="preserve">, </w:t>
      </w:r>
      <w:r w:rsidRPr="000E150E">
        <w:rPr>
          <w:i/>
        </w:rPr>
        <w:t>13</w:t>
      </w:r>
      <w:r>
        <w:t xml:space="preserve">(1), 84-91. </w:t>
      </w:r>
    </w:p>
    <w:p w:rsidR="00BB3EB5" w:rsidRDefault="00BB3EB5" w:rsidP="00BB3EB5">
      <w:pPr>
        <w:spacing w:line="360" w:lineRule="auto"/>
        <w:contextualSpacing/>
      </w:pPr>
    </w:p>
    <w:p w:rsidR="00630CF7" w:rsidRDefault="00630CF7" w:rsidP="00BB3EB5">
      <w:pPr>
        <w:spacing w:line="360" w:lineRule="auto"/>
        <w:contextualSpacing/>
      </w:pPr>
      <w:proofErr w:type="spellStart"/>
      <w:r>
        <w:t>Koutstaal</w:t>
      </w:r>
      <w:proofErr w:type="spellEnd"/>
      <w:r>
        <w:t xml:space="preserve">, W. &amp; Cavendish, M. (2006). Using what we know: consequences of intentionally retrieving gist versus item-specific information. </w:t>
      </w:r>
      <w:r w:rsidRPr="003425ED">
        <w:rPr>
          <w:i/>
        </w:rPr>
        <w:t>Journal of Experimental Psychology: Learning, Memory and Cognition</w:t>
      </w:r>
      <w:r>
        <w:t xml:space="preserve">, </w:t>
      </w:r>
      <w:r w:rsidRPr="003425ED">
        <w:rPr>
          <w:i/>
        </w:rPr>
        <w:t>32</w:t>
      </w:r>
      <w:r>
        <w:t xml:space="preserve">(4), 778-791. </w:t>
      </w:r>
    </w:p>
    <w:p w:rsidR="00BB3EB5" w:rsidRDefault="00BB3EB5" w:rsidP="00BB3EB5">
      <w:pPr>
        <w:spacing w:line="360" w:lineRule="auto"/>
        <w:contextualSpacing/>
      </w:pPr>
    </w:p>
    <w:p w:rsidR="00EA4D07" w:rsidRDefault="00574AE4" w:rsidP="00BB3EB5">
      <w:pPr>
        <w:spacing w:line="360" w:lineRule="auto"/>
        <w:contextualSpacing/>
      </w:pPr>
      <w:proofErr w:type="spellStart"/>
      <w:r>
        <w:t>Koutstaal</w:t>
      </w:r>
      <w:proofErr w:type="spellEnd"/>
      <w:r>
        <w:t xml:space="preserve">, W. &amp; </w:t>
      </w:r>
      <w:proofErr w:type="spellStart"/>
      <w:r>
        <w:t>Schacter</w:t>
      </w:r>
      <w:proofErr w:type="spellEnd"/>
      <w:r>
        <w:t>, D.L. (1997). Gist-based false recognition</w:t>
      </w:r>
      <w:r w:rsidR="00BB3EB5">
        <w:t xml:space="preserve"> of pictures of older and young</w:t>
      </w:r>
      <w:r>
        <w:t xml:space="preserve">er adults. </w:t>
      </w:r>
      <w:r w:rsidRPr="00574AE4">
        <w:rPr>
          <w:i/>
        </w:rPr>
        <w:t>Journal of Memory and Language</w:t>
      </w:r>
      <w:r>
        <w:t xml:space="preserve">, </w:t>
      </w:r>
      <w:r w:rsidRPr="00574AE4">
        <w:rPr>
          <w:i/>
        </w:rPr>
        <w:t>37</w:t>
      </w:r>
      <w:r>
        <w:t>(4), 555-583.</w:t>
      </w:r>
    </w:p>
    <w:p w:rsidR="00BB3EB5" w:rsidRDefault="00BB3EB5" w:rsidP="00BB3EB5">
      <w:pPr>
        <w:spacing w:line="360" w:lineRule="auto"/>
        <w:contextualSpacing/>
      </w:pPr>
    </w:p>
    <w:p w:rsidR="00630CF7" w:rsidRDefault="00630CF7" w:rsidP="00BB3EB5">
      <w:pPr>
        <w:spacing w:line="360" w:lineRule="auto"/>
        <w:contextualSpacing/>
      </w:pPr>
      <w:proofErr w:type="spellStart"/>
      <w:r>
        <w:t>Koutstaal</w:t>
      </w:r>
      <w:proofErr w:type="spellEnd"/>
      <w:r>
        <w:t xml:space="preserve">, W., </w:t>
      </w:r>
      <w:proofErr w:type="spellStart"/>
      <w:r>
        <w:t>Schacter</w:t>
      </w:r>
      <w:proofErr w:type="spellEnd"/>
      <w:r>
        <w:t xml:space="preserve">, D.L., </w:t>
      </w:r>
      <w:proofErr w:type="spellStart"/>
      <w:r>
        <w:t>Galluccio</w:t>
      </w:r>
      <w:proofErr w:type="spellEnd"/>
      <w:r>
        <w:t xml:space="preserve">, L. &amp; </w:t>
      </w:r>
      <w:proofErr w:type="spellStart"/>
      <w:r>
        <w:t>Stofer</w:t>
      </w:r>
      <w:proofErr w:type="spellEnd"/>
      <w:r>
        <w:t xml:space="preserve">, K.A. (1999). Reducing gist-based false recognition in older adults: encoding and retrieval manipulations. </w:t>
      </w:r>
      <w:r w:rsidRPr="001C6DC4">
        <w:rPr>
          <w:i/>
        </w:rPr>
        <w:t>Psychology &amp; Aging</w:t>
      </w:r>
      <w:r>
        <w:t xml:space="preserve">, </w:t>
      </w:r>
      <w:r w:rsidRPr="001C6DC4">
        <w:rPr>
          <w:i/>
        </w:rPr>
        <w:t>14</w:t>
      </w:r>
      <w:r>
        <w:t xml:space="preserve">(2), 220-237. </w:t>
      </w:r>
    </w:p>
    <w:p w:rsidR="00BB3EB5" w:rsidRDefault="00BB3EB5" w:rsidP="00BB3EB5">
      <w:pPr>
        <w:spacing w:line="360" w:lineRule="auto"/>
        <w:contextualSpacing/>
      </w:pPr>
    </w:p>
    <w:p w:rsidR="00630CF7" w:rsidRDefault="00630CF7" w:rsidP="00BB3EB5">
      <w:pPr>
        <w:spacing w:line="360" w:lineRule="auto"/>
        <w:contextualSpacing/>
      </w:pPr>
      <w:proofErr w:type="spellStart"/>
      <w:r>
        <w:t>Kutas</w:t>
      </w:r>
      <w:proofErr w:type="spellEnd"/>
      <w:r>
        <w:t xml:space="preserve">, M. &amp; </w:t>
      </w:r>
      <w:proofErr w:type="spellStart"/>
      <w:r>
        <w:t>Federmeier</w:t>
      </w:r>
      <w:proofErr w:type="spellEnd"/>
      <w:r>
        <w:t xml:space="preserve">, K.D. (2011). Thirty years and counting: finding meaning in the N400 component of event-related brain potential (ERP). </w:t>
      </w:r>
      <w:r w:rsidRPr="002071C7">
        <w:rPr>
          <w:i/>
        </w:rPr>
        <w:t>Annual Review of Psychology</w:t>
      </w:r>
      <w:r>
        <w:t xml:space="preserve">, </w:t>
      </w:r>
      <w:r w:rsidRPr="002071C7">
        <w:rPr>
          <w:i/>
        </w:rPr>
        <w:t>62</w:t>
      </w:r>
      <w:r>
        <w:t>, 621-647.</w:t>
      </w:r>
    </w:p>
    <w:p w:rsidR="00BB3EB5" w:rsidRDefault="00BB3EB5" w:rsidP="00BB3EB5">
      <w:pPr>
        <w:spacing w:line="360" w:lineRule="auto"/>
        <w:contextualSpacing/>
      </w:pPr>
    </w:p>
    <w:p w:rsidR="003B5E53" w:rsidRDefault="003B5E53" w:rsidP="00BB3EB5">
      <w:pPr>
        <w:spacing w:line="360" w:lineRule="auto"/>
        <w:contextualSpacing/>
      </w:pPr>
      <w:r>
        <w:t xml:space="preserve">Kroll, N.E.A., Knight, R.T., Metcalfe, J., Wolf, E.S. &amp; </w:t>
      </w:r>
      <w:proofErr w:type="spellStart"/>
      <w:r>
        <w:t>Tulving</w:t>
      </w:r>
      <w:proofErr w:type="spellEnd"/>
      <w:r>
        <w:t xml:space="preserve">, E. (1996). Cohesion failure as a source of memory illusions. </w:t>
      </w:r>
      <w:r w:rsidRPr="003B5E53">
        <w:rPr>
          <w:i/>
        </w:rPr>
        <w:t>Journal of Memory &amp; Language</w:t>
      </w:r>
      <w:r>
        <w:t xml:space="preserve">, </w:t>
      </w:r>
      <w:r w:rsidRPr="003B5E53">
        <w:rPr>
          <w:i/>
        </w:rPr>
        <w:t>35</w:t>
      </w:r>
      <w:r>
        <w:t>, 176-196.</w:t>
      </w:r>
    </w:p>
    <w:p w:rsidR="00BB3EB5" w:rsidRDefault="00BB3EB5" w:rsidP="00BB3EB5">
      <w:pPr>
        <w:spacing w:line="360" w:lineRule="auto"/>
        <w:contextualSpacing/>
      </w:pPr>
    </w:p>
    <w:p w:rsidR="00630CF7" w:rsidRDefault="00630CF7" w:rsidP="00BB3EB5">
      <w:pPr>
        <w:spacing w:line="360" w:lineRule="auto"/>
        <w:contextualSpacing/>
      </w:pPr>
      <w:r>
        <w:t xml:space="preserve">Li, J., </w:t>
      </w:r>
      <w:proofErr w:type="spellStart"/>
      <w:r>
        <w:t>Morcom</w:t>
      </w:r>
      <w:proofErr w:type="spellEnd"/>
      <w:r>
        <w:t xml:space="preserve">, A.M. &amp; </w:t>
      </w:r>
      <w:proofErr w:type="spellStart"/>
      <w:r>
        <w:t>Rugg</w:t>
      </w:r>
      <w:proofErr w:type="spellEnd"/>
      <w:r>
        <w:t xml:space="preserve">, M.D. (2004). The effects of age on the neural correlates of successful episodic retrieval: an ERP study. </w:t>
      </w:r>
      <w:r w:rsidRPr="00881870">
        <w:rPr>
          <w:i/>
        </w:rPr>
        <w:t>Cognitive, Affective, &amp; Behavioural Neuroscience</w:t>
      </w:r>
      <w:r>
        <w:t xml:space="preserve">, </w:t>
      </w:r>
      <w:r w:rsidRPr="00881870">
        <w:rPr>
          <w:i/>
        </w:rPr>
        <w:t>4</w:t>
      </w:r>
      <w:r>
        <w:t>(3), 279-293.</w:t>
      </w:r>
    </w:p>
    <w:p w:rsidR="00BB3EB5" w:rsidRDefault="00BB3EB5" w:rsidP="00BB3EB5">
      <w:pPr>
        <w:spacing w:line="360" w:lineRule="auto"/>
        <w:contextualSpacing/>
      </w:pPr>
    </w:p>
    <w:p w:rsidR="004B6B45" w:rsidRDefault="004B6B45" w:rsidP="00BB3EB5">
      <w:pPr>
        <w:spacing w:line="360" w:lineRule="auto"/>
        <w:contextualSpacing/>
      </w:pPr>
      <w:proofErr w:type="spellStart"/>
      <w:r>
        <w:t>Luo</w:t>
      </w:r>
      <w:proofErr w:type="spellEnd"/>
      <w:r>
        <w:t xml:space="preserve">, </w:t>
      </w:r>
      <w:r w:rsidR="00B7126D">
        <w:t xml:space="preserve">L. &amp; </w:t>
      </w:r>
      <w:proofErr w:type="spellStart"/>
      <w:r w:rsidR="00B7126D">
        <w:t>Craik</w:t>
      </w:r>
      <w:proofErr w:type="spellEnd"/>
      <w:r w:rsidR="00B7126D">
        <w:t>, F.I.M.</w:t>
      </w:r>
      <w:r w:rsidR="006F2840">
        <w:t xml:space="preserve"> (2008). </w:t>
      </w:r>
      <w:r w:rsidR="00B7126D">
        <w:t xml:space="preserve">Aging and memory: a cognitive approach. </w:t>
      </w:r>
      <w:r w:rsidR="00B7126D" w:rsidRPr="00B7126D">
        <w:rPr>
          <w:i/>
        </w:rPr>
        <w:t>The Canadian Journal of Psychiatry</w:t>
      </w:r>
      <w:r w:rsidR="00B7126D">
        <w:t xml:space="preserve">, </w:t>
      </w:r>
      <w:r w:rsidR="00B7126D" w:rsidRPr="00B7126D">
        <w:rPr>
          <w:i/>
        </w:rPr>
        <w:t>53</w:t>
      </w:r>
      <w:r w:rsidR="00B7126D">
        <w:t>(6), 346-353.</w:t>
      </w:r>
    </w:p>
    <w:p w:rsidR="00BB3EB5" w:rsidRDefault="00BB3EB5" w:rsidP="00BB3EB5">
      <w:pPr>
        <w:spacing w:line="360" w:lineRule="auto"/>
        <w:contextualSpacing/>
      </w:pPr>
    </w:p>
    <w:p w:rsidR="00630CF7" w:rsidRDefault="00630CF7" w:rsidP="00BB3EB5">
      <w:pPr>
        <w:spacing w:line="360" w:lineRule="auto"/>
        <w:contextualSpacing/>
      </w:pPr>
      <w:r>
        <w:t xml:space="preserve">Lyle, K.B. &amp; Johnson, M.K. (2006). Importing perceived features into false memories. </w:t>
      </w:r>
      <w:r w:rsidRPr="009C6421">
        <w:rPr>
          <w:i/>
        </w:rPr>
        <w:t>Memory</w:t>
      </w:r>
      <w:r>
        <w:t xml:space="preserve">, </w:t>
      </w:r>
      <w:r w:rsidRPr="009C6421">
        <w:rPr>
          <w:i/>
        </w:rPr>
        <w:t>14</w:t>
      </w:r>
      <w:r>
        <w:t>(2), 197-213.</w:t>
      </w:r>
    </w:p>
    <w:p w:rsidR="00BB3EB5" w:rsidRDefault="00BB3EB5" w:rsidP="00BB3EB5">
      <w:pPr>
        <w:spacing w:line="360" w:lineRule="auto"/>
        <w:contextualSpacing/>
      </w:pPr>
    </w:p>
    <w:p w:rsidR="00630CF7" w:rsidRDefault="00630CF7" w:rsidP="00BB3EB5">
      <w:pPr>
        <w:spacing w:line="360" w:lineRule="auto"/>
        <w:contextualSpacing/>
      </w:pPr>
      <w:r>
        <w:t xml:space="preserve">Mark, R.E. &amp; </w:t>
      </w:r>
      <w:proofErr w:type="spellStart"/>
      <w:r>
        <w:t>Rugg</w:t>
      </w:r>
      <w:proofErr w:type="spellEnd"/>
      <w:r>
        <w:t xml:space="preserve">, M.D. (1998). Age effects on brain activity associated with episodic memory retrieval: an electrophysiological study. </w:t>
      </w:r>
      <w:r w:rsidRPr="00B73861">
        <w:rPr>
          <w:i/>
        </w:rPr>
        <w:t>Brian</w:t>
      </w:r>
      <w:r>
        <w:t xml:space="preserve">, </w:t>
      </w:r>
      <w:r w:rsidRPr="00B73861">
        <w:rPr>
          <w:i/>
        </w:rPr>
        <w:t>121</w:t>
      </w:r>
      <w:r>
        <w:t>, 861-873.</w:t>
      </w:r>
    </w:p>
    <w:p w:rsidR="00BB3EB5" w:rsidRDefault="00BB3EB5" w:rsidP="00BB3EB5">
      <w:pPr>
        <w:spacing w:line="360" w:lineRule="auto"/>
        <w:contextualSpacing/>
      </w:pPr>
    </w:p>
    <w:p w:rsidR="00630CF7" w:rsidRDefault="00630CF7" w:rsidP="00BB3EB5">
      <w:pPr>
        <w:spacing w:line="360" w:lineRule="auto"/>
        <w:contextualSpacing/>
      </w:pPr>
      <w:r>
        <w:t xml:space="preserve">MATLAB &amp; </w:t>
      </w:r>
      <w:proofErr w:type="spellStart"/>
      <w:r>
        <w:t>Simulink</w:t>
      </w:r>
      <w:proofErr w:type="spellEnd"/>
      <w:r>
        <w:t xml:space="preserve"> Student Version (Version 7.10.0 R2010a) [Software developed by </w:t>
      </w:r>
      <w:proofErr w:type="spellStart"/>
      <w:r>
        <w:t>MathWorks</w:t>
      </w:r>
      <w:proofErr w:type="spellEnd"/>
      <w:r>
        <w:t xml:space="preserve">] Retrieved from </w:t>
      </w:r>
      <w:hyperlink r:id="rId45" w:history="1">
        <w:r w:rsidRPr="000C4C44">
          <w:rPr>
            <w:rStyle w:val="Hyperlink"/>
          </w:rPr>
          <w:t>http://www.mathworks.com/products/matlab/?s_cid=global_nav</w:t>
        </w:r>
      </w:hyperlink>
      <w:r>
        <w:t xml:space="preserve"> </w:t>
      </w:r>
    </w:p>
    <w:p w:rsidR="00BB3EB5" w:rsidRDefault="00BB3EB5" w:rsidP="00BB3EB5">
      <w:pPr>
        <w:spacing w:line="360" w:lineRule="auto"/>
        <w:contextualSpacing/>
      </w:pPr>
    </w:p>
    <w:p w:rsidR="00630CF7" w:rsidRDefault="00630CF7" w:rsidP="00BB3EB5">
      <w:pPr>
        <w:spacing w:line="360" w:lineRule="auto"/>
        <w:contextualSpacing/>
      </w:pPr>
      <w:r>
        <w:t xml:space="preserve">Mayes, A.R. &amp; Roberts, N. (2001). Theories of episodic memory. </w:t>
      </w:r>
      <w:r w:rsidRPr="006F4C85">
        <w:rPr>
          <w:i/>
        </w:rPr>
        <w:t>Philosophical Transactions of The Royal Society: Biological Sciences</w:t>
      </w:r>
      <w:r>
        <w:t xml:space="preserve">, </w:t>
      </w:r>
      <w:r w:rsidRPr="006F4C85">
        <w:rPr>
          <w:i/>
        </w:rPr>
        <w:t>356</w:t>
      </w:r>
      <w:r>
        <w:t xml:space="preserve">(1413), 1395-1408. </w:t>
      </w:r>
    </w:p>
    <w:p w:rsidR="00BB3EB5" w:rsidRDefault="00BB3EB5" w:rsidP="00BB3EB5">
      <w:pPr>
        <w:spacing w:line="360" w:lineRule="auto"/>
        <w:contextualSpacing/>
      </w:pPr>
    </w:p>
    <w:p w:rsidR="00630CF7" w:rsidRDefault="00630CF7" w:rsidP="00BB3EB5">
      <w:pPr>
        <w:spacing w:line="360" w:lineRule="auto"/>
        <w:contextualSpacing/>
      </w:pPr>
      <w:proofErr w:type="spellStart"/>
      <w:r>
        <w:t>Mecklinger</w:t>
      </w:r>
      <w:proofErr w:type="spellEnd"/>
      <w:r>
        <w:t xml:space="preserve">, A. &amp; </w:t>
      </w:r>
      <w:proofErr w:type="spellStart"/>
      <w:r>
        <w:t>J</w:t>
      </w:r>
      <w:r>
        <w:rPr>
          <w:rFonts w:cstheme="minorHAnsi"/>
        </w:rPr>
        <w:t>ä</w:t>
      </w:r>
      <w:r>
        <w:t>ger</w:t>
      </w:r>
      <w:proofErr w:type="spellEnd"/>
      <w:r>
        <w:t xml:space="preserve">, T. (2009). Episodic memory storage and retrieval: insights from electrophysiological measures. In F. </w:t>
      </w:r>
      <w:proofErr w:type="spellStart"/>
      <w:r>
        <w:t>R</w:t>
      </w:r>
      <w:r>
        <w:rPr>
          <w:rFonts w:cstheme="minorHAnsi"/>
        </w:rPr>
        <w:t>ö</w:t>
      </w:r>
      <w:r>
        <w:t>sler</w:t>
      </w:r>
      <w:proofErr w:type="spellEnd"/>
      <w:r>
        <w:t xml:space="preserve">, C. </w:t>
      </w:r>
      <w:proofErr w:type="spellStart"/>
      <w:r>
        <w:t>Ranganath</w:t>
      </w:r>
      <w:proofErr w:type="spellEnd"/>
      <w:r>
        <w:t xml:space="preserve">, B. </w:t>
      </w:r>
      <w:proofErr w:type="spellStart"/>
      <w:r>
        <w:t>R</w:t>
      </w:r>
      <w:r>
        <w:rPr>
          <w:rFonts w:cstheme="minorHAnsi"/>
        </w:rPr>
        <w:t>ö</w:t>
      </w:r>
      <w:r>
        <w:t>der</w:t>
      </w:r>
      <w:proofErr w:type="spellEnd"/>
      <w:r>
        <w:t xml:space="preserve">, &amp; R.H. </w:t>
      </w:r>
      <w:proofErr w:type="spellStart"/>
      <w:r>
        <w:t>Kluwe</w:t>
      </w:r>
      <w:proofErr w:type="spellEnd"/>
      <w:r>
        <w:t xml:space="preserve"> (Eds.), </w:t>
      </w:r>
      <w:r w:rsidRPr="00DC24D6">
        <w:rPr>
          <w:i/>
        </w:rPr>
        <w:t>Neuroimaging in human memory: Linking cognitive processes to neural systems</w:t>
      </w:r>
      <w:r>
        <w:t xml:space="preserve"> (pp. 357-382). Oxford, UK: Oxford University Press. </w:t>
      </w:r>
    </w:p>
    <w:p w:rsidR="00BB3EB5" w:rsidRDefault="00BB3EB5" w:rsidP="00BB3EB5">
      <w:pPr>
        <w:spacing w:line="360" w:lineRule="auto"/>
        <w:contextualSpacing/>
      </w:pPr>
    </w:p>
    <w:p w:rsidR="00630CF7" w:rsidRDefault="00630CF7" w:rsidP="00BB3EB5">
      <w:pPr>
        <w:spacing w:line="360" w:lineRule="auto"/>
        <w:contextualSpacing/>
      </w:pPr>
      <w:r>
        <w:lastRenderedPageBreak/>
        <w:t xml:space="preserve">Mitchell, A.J. (2009). A meta-analysis of the accuracy of the mini-mental state examination in the detection of dementia and mild cognitive impairment. </w:t>
      </w:r>
      <w:r w:rsidRPr="001F3C8E">
        <w:rPr>
          <w:i/>
        </w:rPr>
        <w:t>Journal of Psychiatric Research</w:t>
      </w:r>
      <w:r>
        <w:t xml:space="preserve">, </w:t>
      </w:r>
      <w:r w:rsidRPr="001F3C8E">
        <w:rPr>
          <w:i/>
        </w:rPr>
        <w:t>43</w:t>
      </w:r>
      <w:r>
        <w:t>, 411-431.</w:t>
      </w:r>
    </w:p>
    <w:p w:rsidR="00BB3EB5" w:rsidRDefault="00BB3EB5" w:rsidP="00BB3EB5">
      <w:pPr>
        <w:spacing w:line="360" w:lineRule="auto"/>
        <w:contextualSpacing/>
      </w:pPr>
    </w:p>
    <w:p w:rsidR="00630CF7" w:rsidRDefault="00630CF7" w:rsidP="00BB3EB5">
      <w:pPr>
        <w:spacing w:line="360" w:lineRule="auto"/>
        <w:contextualSpacing/>
      </w:pPr>
      <w:r>
        <w:t xml:space="preserve">Mitchell, K.J. &amp; Johnson, M.K. (2009). Source monitoring 15 years later: what have we learned from </w:t>
      </w:r>
      <w:proofErr w:type="spellStart"/>
      <w:r>
        <w:t>fMRI</w:t>
      </w:r>
      <w:proofErr w:type="spellEnd"/>
      <w:r>
        <w:t xml:space="preserve"> about the neural mechanisms of source memory? </w:t>
      </w:r>
      <w:r w:rsidRPr="004355B4">
        <w:rPr>
          <w:i/>
        </w:rPr>
        <w:t>Psychological Bulletin</w:t>
      </w:r>
      <w:r>
        <w:t xml:space="preserve">, </w:t>
      </w:r>
      <w:r w:rsidRPr="004355B4">
        <w:rPr>
          <w:i/>
        </w:rPr>
        <w:t>135</w:t>
      </w:r>
      <w:r>
        <w:t xml:space="preserve">(4), 638-677. </w:t>
      </w:r>
    </w:p>
    <w:p w:rsidR="00BB3EB5" w:rsidRDefault="00BB3EB5" w:rsidP="00BB3EB5">
      <w:pPr>
        <w:spacing w:line="360" w:lineRule="auto"/>
        <w:contextualSpacing/>
      </w:pPr>
    </w:p>
    <w:p w:rsidR="00630CF7" w:rsidRDefault="00630CF7" w:rsidP="00BB3EB5">
      <w:pPr>
        <w:spacing w:line="360" w:lineRule="auto"/>
        <w:contextualSpacing/>
        <w:rPr>
          <w:rFonts w:ascii="Calibri" w:hAnsi="Calibri" w:cs="Arial"/>
        </w:rPr>
      </w:pPr>
      <w:r>
        <w:rPr>
          <w:rFonts w:ascii="Calibri" w:hAnsi="Calibri" w:cs="Arial"/>
        </w:rPr>
        <w:t xml:space="preserve">Mitchell, K.J. &amp; Johnson, M.K. &amp; Mather, M. (2003). Source monitoring and suggestibility to misinformation: adult age-related differences. </w:t>
      </w:r>
      <w:r w:rsidRPr="00A14F2D">
        <w:rPr>
          <w:rFonts w:ascii="Calibri" w:hAnsi="Calibri" w:cs="Arial"/>
          <w:i/>
        </w:rPr>
        <w:t>Applied Cognitive Psychology</w:t>
      </w:r>
      <w:r>
        <w:rPr>
          <w:rFonts w:ascii="Calibri" w:hAnsi="Calibri" w:cs="Arial"/>
        </w:rPr>
        <w:t xml:space="preserve">, </w:t>
      </w:r>
      <w:r w:rsidRPr="00A14F2D">
        <w:rPr>
          <w:rFonts w:ascii="Calibri" w:hAnsi="Calibri" w:cs="Arial"/>
          <w:i/>
        </w:rPr>
        <w:t>17</w:t>
      </w:r>
      <w:r>
        <w:rPr>
          <w:rFonts w:ascii="Calibri" w:hAnsi="Calibri" w:cs="Arial"/>
        </w:rPr>
        <w:t xml:space="preserve">, 107-119. </w:t>
      </w:r>
    </w:p>
    <w:p w:rsidR="00BB3EB5" w:rsidRDefault="00BB3EB5" w:rsidP="00BB3EB5">
      <w:pPr>
        <w:spacing w:line="360" w:lineRule="auto"/>
        <w:contextualSpacing/>
        <w:rPr>
          <w:rFonts w:ascii="Calibri" w:hAnsi="Calibri" w:cs="Arial"/>
        </w:rPr>
      </w:pPr>
    </w:p>
    <w:p w:rsidR="00630CF7" w:rsidRDefault="00630CF7" w:rsidP="00BB3EB5">
      <w:pPr>
        <w:spacing w:line="360" w:lineRule="auto"/>
        <w:contextualSpacing/>
        <w:rPr>
          <w:rFonts w:ascii="Calibri" w:hAnsi="Calibri" w:cs="Arial"/>
        </w:rPr>
      </w:pPr>
      <w:proofErr w:type="spellStart"/>
      <w:r>
        <w:rPr>
          <w:rFonts w:ascii="Calibri" w:hAnsi="Calibri" w:cs="Arial"/>
        </w:rPr>
        <w:t>Mognon</w:t>
      </w:r>
      <w:proofErr w:type="spellEnd"/>
      <w:r>
        <w:rPr>
          <w:rFonts w:ascii="Calibri" w:hAnsi="Calibri" w:cs="Arial"/>
        </w:rPr>
        <w:t xml:space="preserve">, A., </w:t>
      </w:r>
      <w:proofErr w:type="spellStart"/>
      <w:r>
        <w:rPr>
          <w:rFonts w:ascii="Calibri" w:hAnsi="Calibri" w:cs="Arial"/>
        </w:rPr>
        <w:t>Jovicich</w:t>
      </w:r>
      <w:proofErr w:type="spellEnd"/>
      <w:r>
        <w:rPr>
          <w:rFonts w:ascii="Calibri" w:hAnsi="Calibri" w:cs="Arial"/>
        </w:rPr>
        <w:t xml:space="preserve">, J., </w:t>
      </w:r>
      <w:proofErr w:type="spellStart"/>
      <w:r>
        <w:rPr>
          <w:rFonts w:ascii="Calibri" w:hAnsi="Calibri" w:cs="Arial"/>
        </w:rPr>
        <w:t>Bruzzone</w:t>
      </w:r>
      <w:proofErr w:type="spellEnd"/>
      <w:r>
        <w:rPr>
          <w:rFonts w:ascii="Calibri" w:hAnsi="Calibri" w:cs="Arial"/>
        </w:rPr>
        <w:t xml:space="preserve">, L. &amp; </w:t>
      </w:r>
      <w:proofErr w:type="spellStart"/>
      <w:r>
        <w:rPr>
          <w:rFonts w:ascii="Calibri" w:hAnsi="Calibri" w:cs="Arial"/>
        </w:rPr>
        <w:t>Buiatti</w:t>
      </w:r>
      <w:proofErr w:type="spellEnd"/>
      <w:r>
        <w:rPr>
          <w:rFonts w:ascii="Calibri" w:hAnsi="Calibri" w:cs="Arial"/>
        </w:rPr>
        <w:t xml:space="preserve">, M. (2010). ADJUST: An automatic EEG artefact detector based on the joint use of spatial and temporal features. </w:t>
      </w:r>
      <w:r w:rsidRPr="00E2476A">
        <w:rPr>
          <w:rFonts w:ascii="Calibri" w:hAnsi="Calibri" w:cs="Arial"/>
          <w:i/>
        </w:rPr>
        <w:t>Psychophysiology</w:t>
      </w:r>
      <w:r>
        <w:rPr>
          <w:rFonts w:ascii="Calibri" w:hAnsi="Calibri" w:cs="Arial"/>
        </w:rPr>
        <w:t xml:space="preserve">, </w:t>
      </w:r>
      <w:r w:rsidRPr="00E2476A">
        <w:rPr>
          <w:rFonts w:ascii="Calibri" w:hAnsi="Calibri" w:cs="Arial"/>
          <w:i/>
        </w:rPr>
        <w:t>48</w:t>
      </w:r>
      <w:r>
        <w:rPr>
          <w:rFonts w:ascii="Calibri" w:hAnsi="Calibri" w:cs="Arial"/>
        </w:rPr>
        <w:t>(2), 229-240.</w:t>
      </w:r>
    </w:p>
    <w:p w:rsidR="00BB3EB5" w:rsidRPr="00002F53" w:rsidRDefault="00BB3EB5" w:rsidP="00BB3EB5">
      <w:pPr>
        <w:spacing w:line="360" w:lineRule="auto"/>
        <w:contextualSpacing/>
        <w:rPr>
          <w:rFonts w:ascii="Calibri" w:hAnsi="Calibri" w:cs="Arial"/>
        </w:rPr>
      </w:pPr>
    </w:p>
    <w:p w:rsidR="0002302A" w:rsidRDefault="0002302A" w:rsidP="00BB3EB5">
      <w:pPr>
        <w:spacing w:line="360" w:lineRule="auto"/>
        <w:contextualSpacing/>
      </w:pPr>
      <w:proofErr w:type="spellStart"/>
      <w:r>
        <w:t>Morcom</w:t>
      </w:r>
      <w:proofErr w:type="spellEnd"/>
      <w:r>
        <w:t xml:space="preserve">, A.M., Li, J. &amp; </w:t>
      </w:r>
      <w:proofErr w:type="spellStart"/>
      <w:r>
        <w:t>Rugg</w:t>
      </w:r>
      <w:proofErr w:type="spellEnd"/>
      <w:r>
        <w:t xml:space="preserve">, M.D. (2007). Age effects on the neural correlated of episodic retrieval: increased cortical recruitment with matched performance. </w:t>
      </w:r>
      <w:r w:rsidRPr="0002302A">
        <w:rPr>
          <w:i/>
        </w:rPr>
        <w:t>Cerebral Cortex</w:t>
      </w:r>
      <w:r>
        <w:t xml:space="preserve">, </w:t>
      </w:r>
      <w:r w:rsidRPr="0002302A">
        <w:rPr>
          <w:i/>
        </w:rPr>
        <w:t>17</w:t>
      </w:r>
      <w:r>
        <w:t>(11), 2491-2506.</w:t>
      </w:r>
    </w:p>
    <w:p w:rsidR="0002302A" w:rsidRDefault="0002302A" w:rsidP="00BB3EB5">
      <w:pPr>
        <w:spacing w:line="360" w:lineRule="auto"/>
        <w:contextualSpacing/>
      </w:pPr>
    </w:p>
    <w:p w:rsidR="00EA66B3" w:rsidRDefault="00EA66B3" w:rsidP="00BB3EB5">
      <w:pPr>
        <w:spacing w:line="360" w:lineRule="auto"/>
        <w:contextualSpacing/>
      </w:pPr>
      <w:proofErr w:type="spellStart"/>
      <w:r>
        <w:t>Morcom</w:t>
      </w:r>
      <w:proofErr w:type="spellEnd"/>
      <w:r>
        <w:t xml:space="preserve">, A.M. &amp; </w:t>
      </w:r>
      <w:proofErr w:type="spellStart"/>
      <w:r>
        <w:t>Rugg</w:t>
      </w:r>
      <w:proofErr w:type="spellEnd"/>
      <w:r>
        <w:t xml:space="preserve">, M.D. (2004). Effects of age on retrieval cue processing as revealed by ERPs. </w:t>
      </w:r>
      <w:proofErr w:type="spellStart"/>
      <w:r w:rsidRPr="00EA66B3">
        <w:rPr>
          <w:i/>
        </w:rPr>
        <w:t>Neuropsychologia</w:t>
      </w:r>
      <w:proofErr w:type="spellEnd"/>
      <w:r>
        <w:t xml:space="preserve">, </w:t>
      </w:r>
      <w:r w:rsidRPr="00EA66B3">
        <w:rPr>
          <w:i/>
        </w:rPr>
        <w:t>42</w:t>
      </w:r>
      <w:r>
        <w:t>, 1525-1542.</w:t>
      </w:r>
    </w:p>
    <w:p w:rsidR="00BB3EB5" w:rsidRDefault="00BB3EB5" w:rsidP="00BB3EB5">
      <w:pPr>
        <w:spacing w:line="360" w:lineRule="auto"/>
        <w:contextualSpacing/>
      </w:pPr>
    </w:p>
    <w:p w:rsidR="00630CF7" w:rsidRDefault="00630CF7" w:rsidP="00BB3EB5">
      <w:pPr>
        <w:spacing w:line="360" w:lineRule="auto"/>
        <w:contextualSpacing/>
      </w:pPr>
      <w:proofErr w:type="spellStart"/>
      <w:r>
        <w:t>Moscovitch</w:t>
      </w:r>
      <w:proofErr w:type="spellEnd"/>
      <w:r>
        <w:t xml:space="preserve">, M. &amp; </w:t>
      </w:r>
      <w:proofErr w:type="spellStart"/>
      <w:r>
        <w:t>Winocur</w:t>
      </w:r>
      <w:proofErr w:type="spellEnd"/>
      <w:r>
        <w:t xml:space="preserve">, G. (1995). Frontal lobes, memory, and aging. </w:t>
      </w:r>
      <w:r w:rsidRPr="00C45CD3">
        <w:rPr>
          <w:i/>
        </w:rPr>
        <w:t>Annuals of the New York Academy of Science</w:t>
      </w:r>
      <w:r>
        <w:t xml:space="preserve">, </w:t>
      </w:r>
      <w:r w:rsidRPr="00C45CD3">
        <w:rPr>
          <w:i/>
        </w:rPr>
        <w:t>769</w:t>
      </w:r>
      <w:r>
        <w:t xml:space="preserve">, 119-150. </w:t>
      </w:r>
    </w:p>
    <w:p w:rsidR="00BB3EB5" w:rsidRDefault="00BB3EB5" w:rsidP="00BB3EB5">
      <w:pPr>
        <w:spacing w:line="360" w:lineRule="auto"/>
        <w:contextualSpacing/>
      </w:pPr>
    </w:p>
    <w:p w:rsidR="00630CF7" w:rsidRDefault="00630CF7" w:rsidP="00BB3EB5">
      <w:pPr>
        <w:spacing w:line="360" w:lineRule="auto"/>
        <w:contextualSpacing/>
      </w:pPr>
      <w:proofErr w:type="spellStart"/>
      <w:r>
        <w:t>Multhaup</w:t>
      </w:r>
      <w:proofErr w:type="spellEnd"/>
      <w:r>
        <w:t xml:space="preserve">, K.S. (1995). Aging, source, and decision criteria: when false fame errors do and do not occur. </w:t>
      </w:r>
      <w:r w:rsidRPr="00392A4D">
        <w:rPr>
          <w:i/>
        </w:rPr>
        <w:t>Psychology and Aging</w:t>
      </w:r>
      <w:r>
        <w:t xml:space="preserve">, </w:t>
      </w:r>
      <w:r w:rsidRPr="00392A4D">
        <w:rPr>
          <w:i/>
        </w:rPr>
        <w:t>10</w:t>
      </w:r>
      <w:r>
        <w:t>(3), 492-497.</w:t>
      </w:r>
    </w:p>
    <w:p w:rsidR="00BB3EB5" w:rsidRDefault="00BB3EB5" w:rsidP="00BB3EB5">
      <w:pPr>
        <w:spacing w:line="360" w:lineRule="auto"/>
        <w:contextualSpacing/>
      </w:pPr>
    </w:p>
    <w:p w:rsidR="00630CF7" w:rsidRDefault="00630CF7" w:rsidP="00BB3EB5">
      <w:pPr>
        <w:spacing w:line="360" w:lineRule="auto"/>
        <w:contextualSpacing/>
      </w:pPr>
      <w:proofErr w:type="spellStart"/>
      <w:r>
        <w:t>Multhaup</w:t>
      </w:r>
      <w:proofErr w:type="spellEnd"/>
      <w:r>
        <w:t xml:space="preserve">, K.S., De </w:t>
      </w:r>
      <w:proofErr w:type="spellStart"/>
      <w:r>
        <w:t>Leonardis</w:t>
      </w:r>
      <w:proofErr w:type="spellEnd"/>
      <w:r>
        <w:t xml:space="preserve">, D.M. &amp; Johnson, M.K. (1999). Source memory and eyewitness suggestibility in older adults. </w:t>
      </w:r>
      <w:r w:rsidRPr="0013716E">
        <w:rPr>
          <w:i/>
        </w:rPr>
        <w:t>The Journal of General Psychology</w:t>
      </w:r>
      <w:r>
        <w:t xml:space="preserve">, </w:t>
      </w:r>
      <w:r w:rsidRPr="0013716E">
        <w:rPr>
          <w:i/>
        </w:rPr>
        <w:t>126</w:t>
      </w:r>
      <w:r>
        <w:t xml:space="preserve">(1), 74-84. </w:t>
      </w:r>
    </w:p>
    <w:p w:rsidR="00BB3EB5" w:rsidRDefault="00BB3EB5" w:rsidP="00BB3EB5">
      <w:pPr>
        <w:spacing w:line="360" w:lineRule="auto"/>
        <w:contextualSpacing/>
      </w:pPr>
    </w:p>
    <w:p w:rsidR="00630CF7" w:rsidRDefault="00630CF7" w:rsidP="00BB3EB5">
      <w:pPr>
        <w:spacing w:line="360" w:lineRule="auto"/>
        <w:contextualSpacing/>
      </w:pPr>
      <w:r>
        <w:t xml:space="preserve">Myers, C.E. &amp; </w:t>
      </w:r>
      <w:proofErr w:type="spellStart"/>
      <w:r>
        <w:t>Scharfman</w:t>
      </w:r>
      <w:proofErr w:type="spellEnd"/>
      <w:r>
        <w:t xml:space="preserve">, H.E. (2009). A role for </w:t>
      </w:r>
      <w:proofErr w:type="spellStart"/>
      <w:r>
        <w:t>hilar</w:t>
      </w:r>
      <w:proofErr w:type="spellEnd"/>
      <w:r>
        <w:t xml:space="preserve"> cells in pattern separation in the dentate gyrus: a computational approach. </w:t>
      </w:r>
      <w:r w:rsidRPr="003E63D3">
        <w:rPr>
          <w:i/>
        </w:rPr>
        <w:t>Hippocampus</w:t>
      </w:r>
      <w:r>
        <w:t xml:space="preserve">, </w:t>
      </w:r>
      <w:r w:rsidRPr="003E63D3">
        <w:rPr>
          <w:i/>
        </w:rPr>
        <w:t>19</w:t>
      </w:r>
      <w:r>
        <w:t>(4), 321-337.</w:t>
      </w:r>
    </w:p>
    <w:p w:rsidR="00BB3EB5" w:rsidRDefault="00BB3EB5" w:rsidP="00BB3EB5">
      <w:pPr>
        <w:spacing w:line="360" w:lineRule="auto"/>
        <w:contextualSpacing/>
      </w:pPr>
    </w:p>
    <w:p w:rsidR="00630CF7" w:rsidRDefault="00630CF7" w:rsidP="00BB3EB5">
      <w:pPr>
        <w:spacing w:line="360" w:lineRule="auto"/>
        <w:contextualSpacing/>
      </w:pPr>
      <w:proofErr w:type="spellStart"/>
      <w:r>
        <w:t>Nadel</w:t>
      </w:r>
      <w:proofErr w:type="spellEnd"/>
      <w:r>
        <w:t xml:space="preserve">, L. &amp; </w:t>
      </w:r>
      <w:proofErr w:type="spellStart"/>
      <w:r>
        <w:t>Moscovitch</w:t>
      </w:r>
      <w:proofErr w:type="spellEnd"/>
      <w:r>
        <w:t xml:space="preserve">, M. (1997). Memory consolidation, retrograde amnesia and the hippocampal complex. </w:t>
      </w:r>
      <w:r w:rsidRPr="0007576A">
        <w:rPr>
          <w:i/>
        </w:rPr>
        <w:t>Current Opinion in Neurobiology</w:t>
      </w:r>
      <w:r>
        <w:t xml:space="preserve">, </w:t>
      </w:r>
      <w:r w:rsidRPr="0007576A">
        <w:rPr>
          <w:i/>
        </w:rPr>
        <w:t>7</w:t>
      </w:r>
      <w:r>
        <w:t xml:space="preserve">, 217-227. </w:t>
      </w:r>
    </w:p>
    <w:p w:rsidR="00BB3EB5" w:rsidRDefault="00BB3EB5" w:rsidP="00BB3EB5">
      <w:pPr>
        <w:spacing w:line="360" w:lineRule="auto"/>
        <w:contextualSpacing/>
      </w:pPr>
    </w:p>
    <w:p w:rsidR="00630CF7" w:rsidRDefault="00630CF7" w:rsidP="00BB3EB5">
      <w:pPr>
        <w:spacing w:line="360" w:lineRule="auto"/>
        <w:contextualSpacing/>
      </w:pPr>
      <w:proofErr w:type="spellStart"/>
      <w:r>
        <w:lastRenderedPageBreak/>
        <w:t>Naveh</w:t>
      </w:r>
      <w:proofErr w:type="spellEnd"/>
      <w:r>
        <w:t xml:space="preserve">-Benjamin, M., </w:t>
      </w:r>
      <w:proofErr w:type="spellStart"/>
      <w:r>
        <w:t>Brac</w:t>
      </w:r>
      <w:proofErr w:type="spellEnd"/>
      <w:r>
        <w:t xml:space="preserve">, T.K. &amp; </w:t>
      </w:r>
      <w:proofErr w:type="spellStart"/>
      <w:r>
        <w:t>Oded</w:t>
      </w:r>
      <w:proofErr w:type="spellEnd"/>
      <w:r>
        <w:t xml:space="preserve">, L. (2007). The associative memory deficit of older adults: the role of strategy utilization. </w:t>
      </w:r>
      <w:r w:rsidRPr="00EC0803">
        <w:rPr>
          <w:i/>
        </w:rPr>
        <w:t>Psychology &amp; Aging</w:t>
      </w:r>
      <w:r>
        <w:t xml:space="preserve">, </w:t>
      </w:r>
      <w:r w:rsidRPr="00EC0803">
        <w:rPr>
          <w:i/>
        </w:rPr>
        <w:t>22</w:t>
      </w:r>
      <w:r>
        <w:t xml:space="preserve">(1), 202-208. </w:t>
      </w:r>
    </w:p>
    <w:p w:rsidR="00BB3EB5" w:rsidRDefault="00BB3EB5" w:rsidP="00BB3EB5">
      <w:pPr>
        <w:spacing w:line="360" w:lineRule="auto"/>
        <w:contextualSpacing/>
      </w:pPr>
    </w:p>
    <w:p w:rsidR="00630CF7" w:rsidRDefault="00630CF7" w:rsidP="00BB3EB5">
      <w:pPr>
        <w:spacing w:line="360" w:lineRule="auto"/>
        <w:contextualSpacing/>
      </w:pPr>
      <w:proofErr w:type="spellStart"/>
      <w:r>
        <w:t>Newson</w:t>
      </w:r>
      <w:proofErr w:type="spellEnd"/>
      <w:r>
        <w:t xml:space="preserve">, R.S. &amp; Kemps, E.B. (2006). The nature of subjective cognitive complaints of older adults. </w:t>
      </w:r>
      <w:r w:rsidRPr="00002F53">
        <w:rPr>
          <w:i/>
        </w:rPr>
        <w:t>International Journal of Aging and Human Development</w:t>
      </w:r>
      <w:r>
        <w:t xml:space="preserve">, </w:t>
      </w:r>
      <w:r w:rsidRPr="00002F53">
        <w:rPr>
          <w:i/>
        </w:rPr>
        <w:t>63</w:t>
      </w:r>
      <w:r>
        <w:t>(2), 139-151.</w:t>
      </w:r>
    </w:p>
    <w:p w:rsidR="00BB3EB5" w:rsidRDefault="00BB3EB5" w:rsidP="00BB3EB5">
      <w:pPr>
        <w:spacing w:line="360" w:lineRule="auto"/>
        <w:contextualSpacing/>
      </w:pPr>
    </w:p>
    <w:p w:rsidR="00630CF7" w:rsidRDefault="00630CF7" w:rsidP="00BB3EB5">
      <w:pPr>
        <w:spacing w:line="360" w:lineRule="auto"/>
        <w:contextualSpacing/>
      </w:pPr>
      <w:r>
        <w:t xml:space="preserve">Norman, K.A. &amp; </w:t>
      </w:r>
      <w:proofErr w:type="spellStart"/>
      <w:r>
        <w:t>Schacter</w:t>
      </w:r>
      <w:proofErr w:type="spellEnd"/>
      <w:r>
        <w:t xml:space="preserve">, D.L. (1997). False recognition in younger and older adults: exploring the characteristics of illusory memories. </w:t>
      </w:r>
      <w:r w:rsidRPr="001874C9">
        <w:rPr>
          <w:i/>
        </w:rPr>
        <w:t>Memory &amp; Cognition</w:t>
      </w:r>
      <w:r>
        <w:t xml:space="preserve">, </w:t>
      </w:r>
      <w:r w:rsidRPr="001874C9">
        <w:rPr>
          <w:i/>
        </w:rPr>
        <w:t>25</w:t>
      </w:r>
      <w:r>
        <w:t xml:space="preserve">(6), 838-848. </w:t>
      </w:r>
    </w:p>
    <w:p w:rsidR="00BB3EB5" w:rsidRDefault="00BB3EB5" w:rsidP="00BB3EB5">
      <w:pPr>
        <w:spacing w:line="360" w:lineRule="auto"/>
        <w:contextualSpacing/>
      </w:pPr>
    </w:p>
    <w:p w:rsidR="00630CF7" w:rsidRDefault="00630CF7" w:rsidP="00BB3EB5">
      <w:pPr>
        <w:spacing w:line="360" w:lineRule="auto"/>
        <w:contextualSpacing/>
      </w:pPr>
      <w:proofErr w:type="spellStart"/>
      <w:r>
        <w:t>Odegard</w:t>
      </w:r>
      <w:proofErr w:type="spellEnd"/>
      <w:r>
        <w:t xml:space="preserve">, T.N. &amp; </w:t>
      </w:r>
      <w:proofErr w:type="spellStart"/>
      <w:r>
        <w:t>Lampinen</w:t>
      </w:r>
      <w:proofErr w:type="spellEnd"/>
      <w:r>
        <w:t xml:space="preserve">, J.M. (2005). Recollection rejection: gist cuing of verbatim memory. </w:t>
      </w:r>
      <w:r w:rsidRPr="007457E2">
        <w:rPr>
          <w:i/>
        </w:rPr>
        <w:t>Memory &amp; Cognition</w:t>
      </w:r>
      <w:r>
        <w:t xml:space="preserve">, </w:t>
      </w:r>
      <w:r w:rsidRPr="007457E2">
        <w:rPr>
          <w:i/>
        </w:rPr>
        <w:t>33</w:t>
      </w:r>
      <w:r>
        <w:t xml:space="preserve">(8), 1422-1430. </w:t>
      </w:r>
    </w:p>
    <w:p w:rsidR="00BB3EB5" w:rsidRDefault="00BB3EB5" w:rsidP="00BB3EB5">
      <w:pPr>
        <w:spacing w:line="360" w:lineRule="auto"/>
        <w:contextualSpacing/>
      </w:pPr>
    </w:p>
    <w:p w:rsidR="00630CF7" w:rsidRDefault="00630CF7" w:rsidP="00BB3EB5">
      <w:pPr>
        <w:spacing w:line="360" w:lineRule="auto"/>
        <w:contextualSpacing/>
      </w:pPr>
      <w:proofErr w:type="spellStart"/>
      <w:r>
        <w:t>Paller</w:t>
      </w:r>
      <w:proofErr w:type="spellEnd"/>
      <w:r>
        <w:t xml:space="preserve">, K.A., Voss, J.L. &amp; Boehm, S.G. (2007). Validating neural correlated of familiarity. </w:t>
      </w:r>
      <w:r w:rsidRPr="00E43DC1">
        <w:rPr>
          <w:i/>
        </w:rPr>
        <w:t>TRENDS in Cognitive Sciences</w:t>
      </w:r>
      <w:r>
        <w:t xml:space="preserve">, </w:t>
      </w:r>
      <w:r w:rsidRPr="00E43DC1">
        <w:rPr>
          <w:i/>
        </w:rPr>
        <w:t>11</w:t>
      </w:r>
      <w:r>
        <w:t xml:space="preserve">(6), 243-250. </w:t>
      </w:r>
    </w:p>
    <w:p w:rsidR="00BB3EB5" w:rsidRDefault="00BB3EB5" w:rsidP="00BB3EB5">
      <w:pPr>
        <w:spacing w:line="360" w:lineRule="auto"/>
        <w:contextualSpacing/>
      </w:pPr>
    </w:p>
    <w:p w:rsidR="00630CF7" w:rsidRDefault="00630CF7" w:rsidP="00BB3EB5">
      <w:pPr>
        <w:spacing w:line="360" w:lineRule="auto"/>
        <w:contextualSpacing/>
        <w:rPr>
          <w:rFonts w:ascii="Calibri" w:hAnsi="Calibri" w:cs="Arial"/>
        </w:rPr>
      </w:pPr>
      <w:proofErr w:type="spellStart"/>
      <w:r>
        <w:rPr>
          <w:rFonts w:ascii="Calibri" w:hAnsi="Calibri" w:cs="Arial"/>
        </w:rPr>
        <w:t>Pelli</w:t>
      </w:r>
      <w:proofErr w:type="spellEnd"/>
      <w:r>
        <w:rPr>
          <w:rFonts w:ascii="Calibri" w:hAnsi="Calibri" w:cs="Arial"/>
        </w:rPr>
        <w:t xml:space="preserve">, D.G. (1997). The </w:t>
      </w:r>
      <w:proofErr w:type="spellStart"/>
      <w:r>
        <w:rPr>
          <w:rFonts w:ascii="Calibri" w:hAnsi="Calibri" w:cs="Arial"/>
        </w:rPr>
        <w:t>VideoToolbox</w:t>
      </w:r>
      <w:proofErr w:type="spellEnd"/>
      <w:r>
        <w:rPr>
          <w:rFonts w:ascii="Calibri" w:hAnsi="Calibri" w:cs="Arial"/>
        </w:rPr>
        <w:t xml:space="preserve"> software for visual psychophysics: transforming numbers into movies. </w:t>
      </w:r>
      <w:r w:rsidRPr="00F33999">
        <w:rPr>
          <w:rFonts w:ascii="Calibri" w:hAnsi="Calibri" w:cs="Arial"/>
          <w:i/>
        </w:rPr>
        <w:t>Spatial Vision</w:t>
      </w:r>
      <w:r>
        <w:rPr>
          <w:rFonts w:ascii="Calibri" w:hAnsi="Calibri" w:cs="Arial"/>
        </w:rPr>
        <w:t xml:space="preserve">, </w:t>
      </w:r>
      <w:r w:rsidRPr="00F33999">
        <w:rPr>
          <w:rFonts w:ascii="Calibri" w:hAnsi="Calibri" w:cs="Arial"/>
          <w:i/>
        </w:rPr>
        <w:t>10</w:t>
      </w:r>
      <w:r>
        <w:rPr>
          <w:rFonts w:ascii="Calibri" w:hAnsi="Calibri" w:cs="Arial"/>
        </w:rPr>
        <w:t xml:space="preserve">, 437-442. </w:t>
      </w:r>
    </w:p>
    <w:p w:rsidR="00BB3EB5" w:rsidRPr="005750F3" w:rsidRDefault="00BB3EB5" w:rsidP="00BB3EB5">
      <w:pPr>
        <w:spacing w:line="360" w:lineRule="auto"/>
        <w:contextualSpacing/>
        <w:rPr>
          <w:rFonts w:ascii="Calibri" w:hAnsi="Calibri" w:cs="Arial"/>
        </w:rPr>
      </w:pPr>
    </w:p>
    <w:p w:rsidR="00C02615" w:rsidRDefault="00C02615" w:rsidP="00BB3EB5">
      <w:pPr>
        <w:spacing w:line="360" w:lineRule="auto"/>
        <w:contextualSpacing/>
      </w:pPr>
      <w:r>
        <w:t xml:space="preserve">Park, D.C., </w:t>
      </w:r>
      <w:proofErr w:type="spellStart"/>
      <w:r>
        <w:t>Lautenschlager</w:t>
      </w:r>
      <w:proofErr w:type="spellEnd"/>
      <w:r>
        <w:t xml:space="preserve">, G., </w:t>
      </w:r>
      <w:proofErr w:type="spellStart"/>
      <w:r>
        <w:t>Hedden</w:t>
      </w:r>
      <w:proofErr w:type="spellEnd"/>
      <w:r>
        <w:t xml:space="preserve">, T., Davidson, N.S., Smith, A.D. &amp; Smith, P.K. (2002). Models of </w:t>
      </w:r>
      <w:proofErr w:type="spellStart"/>
      <w:r>
        <w:t>visuospatial</w:t>
      </w:r>
      <w:proofErr w:type="spellEnd"/>
      <w:r>
        <w:t xml:space="preserve"> and verbal memory across the adult life span. </w:t>
      </w:r>
      <w:r w:rsidRPr="00C02615">
        <w:rPr>
          <w:i/>
        </w:rPr>
        <w:t>Psychology and Aging</w:t>
      </w:r>
      <w:r>
        <w:t xml:space="preserve">, </w:t>
      </w:r>
      <w:r w:rsidRPr="00C02615">
        <w:rPr>
          <w:i/>
        </w:rPr>
        <w:t>17</w:t>
      </w:r>
      <w:r>
        <w:t>(2), 299-320.</w:t>
      </w:r>
    </w:p>
    <w:p w:rsidR="00C02615" w:rsidRDefault="00C02615" w:rsidP="00BB3EB5">
      <w:pPr>
        <w:spacing w:line="360" w:lineRule="auto"/>
        <w:contextualSpacing/>
      </w:pPr>
    </w:p>
    <w:p w:rsidR="00630CF7" w:rsidRDefault="00630CF7" w:rsidP="00BB3EB5">
      <w:pPr>
        <w:spacing w:line="360" w:lineRule="auto"/>
        <w:contextualSpacing/>
      </w:pPr>
      <w:proofErr w:type="spellStart"/>
      <w:r w:rsidRPr="00CB2402">
        <w:t>Persson</w:t>
      </w:r>
      <w:proofErr w:type="spellEnd"/>
      <w:r w:rsidRPr="00CB2402">
        <w:t xml:space="preserve">, J., Nyberg, L., Lind, J., Larsson, A., Nilsson, L.-G., Ingvar, M. &amp; Buckner, R.L. (2006). Structure-function correlates of cognitive decline in aging. </w:t>
      </w:r>
      <w:r w:rsidRPr="00CB2402">
        <w:rPr>
          <w:i/>
        </w:rPr>
        <w:t>Cerebral Cortex</w:t>
      </w:r>
      <w:r w:rsidRPr="00CB2402">
        <w:t xml:space="preserve">, </w:t>
      </w:r>
      <w:r w:rsidRPr="00CB2402">
        <w:rPr>
          <w:i/>
        </w:rPr>
        <w:t>16</w:t>
      </w:r>
      <w:r w:rsidRPr="00CB2402">
        <w:t>, 907-915.</w:t>
      </w:r>
    </w:p>
    <w:p w:rsidR="00BB3EB5" w:rsidRDefault="00BB3EB5" w:rsidP="00BB3EB5">
      <w:pPr>
        <w:spacing w:line="360" w:lineRule="auto"/>
        <w:contextualSpacing/>
      </w:pPr>
    </w:p>
    <w:p w:rsidR="00630CF7" w:rsidRDefault="00630CF7" w:rsidP="00BB3EB5">
      <w:pPr>
        <w:spacing w:line="360" w:lineRule="auto"/>
        <w:contextualSpacing/>
      </w:pPr>
      <w:proofErr w:type="spellStart"/>
      <w:r>
        <w:t>Psychtoolbox</w:t>
      </w:r>
      <w:proofErr w:type="spellEnd"/>
      <w:r>
        <w:t xml:space="preserve"> (Version 3.0.9) [The Psychophysics Toolbox is a collection of MATLAB functions allowing for greater control of your computer to test observes with stimuli]. Retrieved from </w:t>
      </w:r>
      <w:hyperlink r:id="rId46" w:history="1">
        <w:r w:rsidRPr="000C4C44">
          <w:rPr>
            <w:rStyle w:val="Hyperlink"/>
          </w:rPr>
          <w:t>http://psychtoolbox.org/wikka.php?wakka=HomePage</w:t>
        </w:r>
      </w:hyperlink>
      <w:r>
        <w:t xml:space="preserve"> </w:t>
      </w:r>
    </w:p>
    <w:p w:rsidR="00BB3EB5" w:rsidRDefault="00BB3EB5" w:rsidP="00BB3EB5">
      <w:pPr>
        <w:spacing w:line="360" w:lineRule="auto"/>
        <w:contextualSpacing/>
      </w:pPr>
    </w:p>
    <w:p w:rsidR="00630CF7" w:rsidRDefault="00630CF7" w:rsidP="00BB3EB5">
      <w:pPr>
        <w:spacing w:line="360" w:lineRule="auto"/>
        <w:contextualSpacing/>
      </w:pPr>
      <w:proofErr w:type="spellStart"/>
      <w:r>
        <w:t>Raz</w:t>
      </w:r>
      <w:proofErr w:type="spellEnd"/>
      <w:r>
        <w:t xml:space="preserve">, N., Gunning, F.M., Head, D., Dupuis, J.H., </w:t>
      </w:r>
      <w:proofErr w:type="spellStart"/>
      <w:r>
        <w:t>McQuain</w:t>
      </w:r>
      <w:proofErr w:type="spellEnd"/>
      <w:r>
        <w:t xml:space="preserve">, J., Briggs, S.D., </w:t>
      </w:r>
      <w:proofErr w:type="spellStart"/>
      <w:r>
        <w:t>Loken</w:t>
      </w:r>
      <w:proofErr w:type="spellEnd"/>
      <w:r>
        <w:t xml:space="preserve">, W.J., Thornton, A.E. &amp; Acker, J.D. (1997). Selective aging of the human cerebral cortex observed in vivo: differential vulnerability of the prefrontal gray matter. </w:t>
      </w:r>
      <w:r w:rsidRPr="00F33999">
        <w:rPr>
          <w:i/>
        </w:rPr>
        <w:t>Cerebral Cortex</w:t>
      </w:r>
      <w:r>
        <w:t xml:space="preserve">, </w:t>
      </w:r>
      <w:r w:rsidRPr="00F33999">
        <w:rPr>
          <w:i/>
        </w:rPr>
        <w:t>7</w:t>
      </w:r>
      <w:r>
        <w:t>, 268-282.</w:t>
      </w:r>
    </w:p>
    <w:p w:rsidR="00BB3EB5" w:rsidRDefault="00BB3EB5" w:rsidP="00BB3EB5">
      <w:pPr>
        <w:spacing w:line="360" w:lineRule="auto"/>
        <w:contextualSpacing/>
      </w:pPr>
    </w:p>
    <w:p w:rsidR="00630CF7" w:rsidRDefault="00630CF7" w:rsidP="00BB3EB5">
      <w:pPr>
        <w:spacing w:line="360" w:lineRule="auto"/>
        <w:contextualSpacing/>
      </w:pPr>
      <w:proofErr w:type="spellStart"/>
      <w:r>
        <w:lastRenderedPageBreak/>
        <w:t>Raz</w:t>
      </w:r>
      <w:proofErr w:type="spellEnd"/>
      <w:r>
        <w:t xml:space="preserve">, N., </w:t>
      </w:r>
      <w:proofErr w:type="spellStart"/>
      <w:r>
        <w:t>Lindenberger</w:t>
      </w:r>
      <w:proofErr w:type="spellEnd"/>
      <w:r>
        <w:t xml:space="preserve">, U., </w:t>
      </w:r>
      <w:proofErr w:type="spellStart"/>
      <w:r>
        <w:t>Rodrigue</w:t>
      </w:r>
      <w:proofErr w:type="spellEnd"/>
      <w:r>
        <w:t xml:space="preserve">, K.M., Kennedy, K.M., Head, D., Williamson, A., </w:t>
      </w:r>
      <w:proofErr w:type="spellStart"/>
      <w:r>
        <w:t>Dahle</w:t>
      </w:r>
      <w:proofErr w:type="spellEnd"/>
      <w:r>
        <w:t xml:space="preserve">, C., </w:t>
      </w:r>
      <w:proofErr w:type="spellStart"/>
      <w:r>
        <w:t>Gerstorf</w:t>
      </w:r>
      <w:proofErr w:type="spellEnd"/>
      <w:r>
        <w:t xml:space="preserve">, D., Acker, J.D. (2005). Regional brain changes in aging healthy adults: general trends, individual differences and modifiers. </w:t>
      </w:r>
      <w:r w:rsidRPr="00305F62">
        <w:rPr>
          <w:i/>
        </w:rPr>
        <w:t>Cerebral Cortex</w:t>
      </w:r>
      <w:r>
        <w:t xml:space="preserve">, </w:t>
      </w:r>
      <w:r w:rsidRPr="00305F62">
        <w:rPr>
          <w:i/>
        </w:rPr>
        <w:t>15</w:t>
      </w:r>
      <w:r>
        <w:t>, 1676-1689.</w:t>
      </w:r>
    </w:p>
    <w:p w:rsidR="00BB3EB5" w:rsidRDefault="00BB3EB5" w:rsidP="00BB3EB5">
      <w:pPr>
        <w:spacing w:line="360" w:lineRule="auto"/>
        <w:contextualSpacing/>
      </w:pPr>
    </w:p>
    <w:p w:rsidR="00630CF7" w:rsidRDefault="00630CF7" w:rsidP="00BB3EB5">
      <w:pPr>
        <w:spacing w:line="360" w:lineRule="auto"/>
        <w:contextualSpacing/>
      </w:pPr>
      <w:proofErr w:type="spellStart"/>
      <w:r>
        <w:t>Reitan</w:t>
      </w:r>
      <w:proofErr w:type="spellEnd"/>
      <w:r>
        <w:t xml:space="preserve">, R.M. (1958). Validity of the trail making test as an indication of organic brain damage. </w:t>
      </w:r>
      <w:r w:rsidRPr="0006601F">
        <w:rPr>
          <w:i/>
        </w:rPr>
        <w:t>Perceptual and Motor Skills</w:t>
      </w:r>
      <w:r>
        <w:t xml:space="preserve">, </w:t>
      </w:r>
      <w:r w:rsidRPr="0006601F">
        <w:rPr>
          <w:i/>
        </w:rPr>
        <w:t>8</w:t>
      </w:r>
      <w:r>
        <w:t xml:space="preserve">, 271-276. </w:t>
      </w:r>
    </w:p>
    <w:p w:rsidR="00BB3EB5" w:rsidRDefault="00BB3EB5" w:rsidP="00BB3EB5">
      <w:pPr>
        <w:spacing w:line="360" w:lineRule="auto"/>
        <w:contextualSpacing/>
      </w:pPr>
    </w:p>
    <w:p w:rsidR="00630CF7" w:rsidRDefault="00630CF7" w:rsidP="00BB3EB5">
      <w:pPr>
        <w:spacing w:line="360" w:lineRule="auto"/>
        <w:contextualSpacing/>
      </w:pPr>
      <w:proofErr w:type="spellStart"/>
      <w:r>
        <w:t>Reitan</w:t>
      </w:r>
      <w:proofErr w:type="spellEnd"/>
      <w:r>
        <w:t xml:space="preserve">, R.M. (1992). </w:t>
      </w:r>
      <w:r w:rsidRPr="00C81959">
        <w:rPr>
          <w:i/>
        </w:rPr>
        <w:t>Trail Making Test: Manual for administration and scoring</w:t>
      </w:r>
      <w:r>
        <w:t>. San Antonio, USA:</w:t>
      </w:r>
      <w:r w:rsidRPr="00F34B37">
        <w:t xml:space="preserve"> </w:t>
      </w:r>
      <w:proofErr w:type="spellStart"/>
      <w:r>
        <w:t>Reitan</w:t>
      </w:r>
      <w:proofErr w:type="spellEnd"/>
      <w:r>
        <w:t xml:space="preserve"> Neuropsychology Laboratory.</w:t>
      </w:r>
    </w:p>
    <w:p w:rsidR="00BB3EB5" w:rsidRDefault="00BB3EB5" w:rsidP="00BB3EB5">
      <w:pPr>
        <w:spacing w:line="360" w:lineRule="auto"/>
        <w:contextualSpacing/>
      </w:pPr>
    </w:p>
    <w:p w:rsidR="00630CF7" w:rsidRDefault="00630CF7" w:rsidP="00BB3EB5">
      <w:pPr>
        <w:spacing w:line="360" w:lineRule="auto"/>
        <w:contextualSpacing/>
      </w:pPr>
      <w:proofErr w:type="spellStart"/>
      <w:r>
        <w:t>Roediger</w:t>
      </w:r>
      <w:proofErr w:type="spellEnd"/>
      <w:r>
        <w:t xml:space="preserve">, H.L. &amp; McDermott, K.B. (1995). Creating false memories: remembering words not presented in lists. </w:t>
      </w:r>
      <w:r w:rsidRPr="007767BF">
        <w:rPr>
          <w:i/>
        </w:rPr>
        <w:t>Journal of Experimental Psychology: Learning, Memory, and Cognition</w:t>
      </w:r>
      <w:r>
        <w:t xml:space="preserve">, </w:t>
      </w:r>
      <w:r w:rsidRPr="007767BF">
        <w:rPr>
          <w:i/>
        </w:rPr>
        <w:t>21</w:t>
      </w:r>
      <w:r>
        <w:t>(4), 803-814.</w:t>
      </w:r>
    </w:p>
    <w:p w:rsidR="00BB3EB5" w:rsidRDefault="00BB3EB5" w:rsidP="00BB3EB5">
      <w:pPr>
        <w:spacing w:line="360" w:lineRule="auto"/>
        <w:contextualSpacing/>
      </w:pPr>
    </w:p>
    <w:p w:rsidR="00630CF7" w:rsidRDefault="00630CF7" w:rsidP="00BB3EB5">
      <w:pPr>
        <w:spacing w:line="360" w:lineRule="auto"/>
        <w:contextualSpacing/>
      </w:pPr>
      <w:proofErr w:type="spellStart"/>
      <w:r>
        <w:t>Roediger</w:t>
      </w:r>
      <w:proofErr w:type="spellEnd"/>
      <w:r>
        <w:t xml:space="preserve">, H.L. &amp; </w:t>
      </w:r>
      <w:proofErr w:type="spellStart"/>
      <w:r>
        <w:t>Geraci</w:t>
      </w:r>
      <w:proofErr w:type="spellEnd"/>
      <w:r>
        <w:t xml:space="preserve">, L. (2007). Aging and the misinformation effect: a neuropsychological analysis. </w:t>
      </w:r>
      <w:r w:rsidRPr="000553EE">
        <w:rPr>
          <w:i/>
        </w:rPr>
        <w:t>Journal of Experimental Psychology: Learning, Memory, and Cognition</w:t>
      </w:r>
      <w:r>
        <w:t xml:space="preserve">, </w:t>
      </w:r>
      <w:r w:rsidRPr="000553EE">
        <w:rPr>
          <w:i/>
        </w:rPr>
        <w:t>33</w:t>
      </w:r>
      <w:r>
        <w:t>(2), 321-334.</w:t>
      </w:r>
    </w:p>
    <w:p w:rsidR="00BB3EB5" w:rsidRDefault="00BB3EB5" w:rsidP="00BB3EB5">
      <w:pPr>
        <w:spacing w:line="360" w:lineRule="auto"/>
        <w:contextualSpacing/>
      </w:pPr>
    </w:p>
    <w:p w:rsidR="00630CF7" w:rsidRDefault="00630CF7" w:rsidP="00BB3EB5">
      <w:pPr>
        <w:spacing w:line="360" w:lineRule="auto"/>
        <w:contextualSpacing/>
      </w:pPr>
      <w:r>
        <w:t xml:space="preserve">Rolls, E.T. (1996). A theory of hippocampal function in memory. </w:t>
      </w:r>
      <w:r w:rsidRPr="00484F6D">
        <w:rPr>
          <w:i/>
        </w:rPr>
        <w:t>Hippocampus</w:t>
      </w:r>
      <w:r>
        <w:t xml:space="preserve">, </w:t>
      </w:r>
      <w:r w:rsidRPr="00484F6D">
        <w:rPr>
          <w:i/>
        </w:rPr>
        <w:t>6</w:t>
      </w:r>
      <w:r>
        <w:t>, 601-320.</w:t>
      </w:r>
    </w:p>
    <w:p w:rsidR="00BB3EB5" w:rsidRDefault="00BB3EB5" w:rsidP="00BB3EB5">
      <w:pPr>
        <w:spacing w:line="360" w:lineRule="auto"/>
        <w:contextualSpacing/>
      </w:pPr>
    </w:p>
    <w:p w:rsidR="00630CF7" w:rsidRDefault="00630CF7" w:rsidP="00BB3EB5">
      <w:pPr>
        <w:spacing w:line="360" w:lineRule="auto"/>
        <w:contextualSpacing/>
      </w:pPr>
      <w:proofErr w:type="spellStart"/>
      <w:r>
        <w:t>Rugg</w:t>
      </w:r>
      <w:proofErr w:type="spellEnd"/>
      <w:r>
        <w:t xml:space="preserve">, M.D., Allan, K. &amp; Birch, C.S. (2000). Electrophysiological evidence for the modulation of retrieval orientation by depth of study processing. </w:t>
      </w:r>
      <w:r w:rsidRPr="0082247A">
        <w:rPr>
          <w:i/>
        </w:rPr>
        <w:t>Journal of Cognitive Neuroscience</w:t>
      </w:r>
      <w:r>
        <w:t xml:space="preserve">, </w:t>
      </w:r>
      <w:r w:rsidRPr="0082247A">
        <w:rPr>
          <w:i/>
        </w:rPr>
        <w:t>12</w:t>
      </w:r>
      <w:r>
        <w:t xml:space="preserve">(4), 664-678. </w:t>
      </w:r>
    </w:p>
    <w:p w:rsidR="00BB3EB5" w:rsidRDefault="00BB3EB5" w:rsidP="00BB3EB5">
      <w:pPr>
        <w:spacing w:line="360" w:lineRule="auto"/>
        <w:contextualSpacing/>
      </w:pPr>
    </w:p>
    <w:p w:rsidR="00630CF7" w:rsidRDefault="00630CF7" w:rsidP="00BB3EB5">
      <w:pPr>
        <w:spacing w:line="360" w:lineRule="auto"/>
        <w:contextualSpacing/>
      </w:pPr>
      <w:proofErr w:type="spellStart"/>
      <w:r>
        <w:t>Rugg</w:t>
      </w:r>
      <w:proofErr w:type="spellEnd"/>
      <w:r>
        <w:t xml:space="preserve">, M.D. &amp; Curran, T. (2007). Event-related potentials and recognition memory. </w:t>
      </w:r>
      <w:r w:rsidRPr="00E95F02">
        <w:rPr>
          <w:i/>
        </w:rPr>
        <w:t>TRENDS in Cognitive Sciences</w:t>
      </w:r>
      <w:r>
        <w:t xml:space="preserve">, </w:t>
      </w:r>
      <w:r w:rsidRPr="00E95F02">
        <w:rPr>
          <w:i/>
        </w:rPr>
        <w:t>11</w:t>
      </w:r>
      <w:r>
        <w:t xml:space="preserve">(6), 251-257. </w:t>
      </w:r>
    </w:p>
    <w:p w:rsidR="00BB3EB5" w:rsidRDefault="00BB3EB5" w:rsidP="00BB3EB5">
      <w:pPr>
        <w:spacing w:line="360" w:lineRule="auto"/>
        <w:contextualSpacing/>
      </w:pPr>
    </w:p>
    <w:p w:rsidR="00630CF7" w:rsidRDefault="00630CF7" w:rsidP="00BB3EB5">
      <w:pPr>
        <w:spacing w:line="360" w:lineRule="auto"/>
        <w:contextualSpacing/>
      </w:pPr>
      <w:proofErr w:type="spellStart"/>
      <w:r>
        <w:t>Rugg</w:t>
      </w:r>
      <w:proofErr w:type="spellEnd"/>
      <w:r>
        <w:t xml:space="preserve">, M.D., Fletcher, P.C., Frith, C.D., </w:t>
      </w:r>
      <w:proofErr w:type="spellStart"/>
      <w:r>
        <w:t>Frackowiak</w:t>
      </w:r>
      <w:proofErr w:type="spellEnd"/>
      <w:r>
        <w:t xml:space="preserve">, R.S.J. &amp; Dolan, R.J. (1997). Brain regions supporting intentional and incidental memory: a PET study. </w:t>
      </w:r>
      <w:proofErr w:type="spellStart"/>
      <w:r w:rsidRPr="008B323D">
        <w:rPr>
          <w:i/>
        </w:rPr>
        <w:t>NeuroReport</w:t>
      </w:r>
      <w:proofErr w:type="spellEnd"/>
      <w:r>
        <w:t xml:space="preserve">, </w:t>
      </w:r>
      <w:r w:rsidRPr="008B323D">
        <w:rPr>
          <w:i/>
        </w:rPr>
        <w:t>8</w:t>
      </w:r>
      <w:r>
        <w:t>, 1283-1287.</w:t>
      </w:r>
    </w:p>
    <w:p w:rsidR="00BB3EB5" w:rsidRDefault="00BB3EB5" w:rsidP="00BB3EB5">
      <w:pPr>
        <w:spacing w:line="360" w:lineRule="auto"/>
        <w:contextualSpacing/>
      </w:pPr>
    </w:p>
    <w:p w:rsidR="00361BFB" w:rsidRDefault="00361BFB" w:rsidP="00BB3EB5">
      <w:pPr>
        <w:spacing w:line="360" w:lineRule="auto"/>
        <w:contextualSpacing/>
      </w:pPr>
      <w:proofErr w:type="spellStart"/>
      <w:r>
        <w:t>Rugg</w:t>
      </w:r>
      <w:proofErr w:type="spellEnd"/>
      <w:r>
        <w:t xml:space="preserve">, M.D., </w:t>
      </w:r>
      <w:proofErr w:type="spellStart"/>
      <w:r>
        <w:t>Otten</w:t>
      </w:r>
      <w:proofErr w:type="spellEnd"/>
      <w:r>
        <w:t xml:space="preserve">, L.J. &amp; Henson, N.A. (2002). The neural basis of episodic memory: evidence from functional neuroimaging. </w:t>
      </w:r>
      <w:r w:rsidRPr="00361BFB">
        <w:rPr>
          <w:i/>
        </w:rPr>
        <w:t>Philosophical Transactions of The Royal Society: Biological Sciences</w:t>
      </w:r>
      <w:r>
        <w:t xml:space="preserve">, </w:t>
      </w:r>
      <w:r w:rsidRPr="00361BFB">
        <w:rPr>
          <w:i/>
        </w:rPr>
        <w:t>357</w:t>
      </w:r>
      <w:r>
        <w:t xml:space="preserve">, 1097-1110. </w:t>
      </w:r>
    </w:p>
    <w:p w:rsidR="00217E6F" w:rsidRDefault="00217E6F" w:rsidP="00BB3EB5">
      <w:pPr>
        <w:spacing w:line="360" w:lineRule="auto"/>
        <w:contextualSpacing/>
      </w:pPr>
    </w:p>
    <w:p w:rsidR="00630CF7" w:rsidRDefault="00630CF7" w:rsidP="00BB3EB5">
      <w:pPr>
        <w:spacing w:line="360" w:lineRule="auto"/>
        <w:contextualSpacing/>
      </w:pPr>
      <w:proofErr w:type="spellStart"/>
      <w:r>
        <w:t>Rugg</w:t>
      </w:r>
      <w:proofErr w:type="spellEnd"/>
      <w:r>
        <w:t xml:space="preserve">, M.D., </w:t>
      </w:r>
      <w:proofErr w:type="spellStart"/>
      <w:r>
        <w:t>Schloerscheidt</w:t>
      </w:r>
      <w:proofErr w:type="spellEnd"/>
      <w:r>
        <w:t xml:space="preserve">, A.M. &amp; Mark, R.E. (1998). An </w:t>
      </w:r>
      <w:proofErr w:type="spellStart"/>
      <w:r>
        <w:t>electropsysiological</w:t>
      </w:r>
      <w:proofErr w:type="spellEnd"/>
      <w:r>
        <w:t xml:space="preserve"> comparison of two indices of recollection. </w:t>
      </w:r>
      <w:r w:rsidRPr="00BC0B42">
        <w:rPr>
          <w:i/>
        </w:rPr>
        <w:t>Journal of Memory and Language</w:t>
      </w:r>
      <w:r>
        <w:t xml:space="preserve">, </w:t>
      </w:r>
      <w:r w:rsidRPr="00BC0B42">
        <w:rPr>
          <w:i/>
        </w:rPr>
        <w:t>39</w:t>
      </w:r>
      <w:r>
        <w:t xml:space="preserve">, 47-69. </w:t>
      </w:r>
    </w:p>
    <w:p w:rsidR="00BB3EB5" w:rsidRDefault="00BB3EB5" w:rsidP="00BB3EB5">
      <w:pPr>
        <w:spacing w:line="360" w:lineRule="auto"/>
        <w:contextualSpacing/>
      </w:pPr>
    </w:p>
    <w:p w:rsidR="00CA64CE" w:rsidRDefault="00CA64CE" w:rsidP="00BB3EB5">
      <w:pPr>
        <w:spacing w:line="360" w:lineRule="auto"/>
        <w:contextualSpacing/>
      </w:pPr>
      <w:proofErr w:type="spellStart"/>
      <w:r>
        <w:t>Salthouse</w:t>
      </w:r>
      <w:proofErr w:type="spellEnd"/>
      <w:r>
        <w:t xml:space="preserve">, T.A. (2009). When does age-related cognitive decline begin? </w:t>
      </w:r>
      <w:r w:rsidRPr="00CA64CE">
        <w:rPr>
          <w:i/>
        </w:rPr>
        <w:t>Neurobiological Aging</w:t>
      </w:r>
      <w:r>
        <w:t xml:space="preserve">, </w:t>
      </w:r>
      <w:r w:rsidRPr="00CA64CE">
        <w:rPr>
          <w:i/>
        </w:rPr>
        <w:t>30</w:t>
      </w:r>
      <w:r>
        <w:t>(4), 507-514.</w:t>
      </w:r>
    </w:p>
    <w:p w:rsidR="00CA64CE" w:rsidRDefault="00CA64CE" w:rsidP="00BB3EB5">
      <w:pPr>
        <w:spacing w:line="360" w:lineRule="auto"/>
        <w:contextualSpacing/>
      </w:pPr>
    </w:p>
    <w:p w:rsidR="00217E6F" w:rsidRDefault="00217E6F" w:rsidP="00BB3EB5">
      <w:pPr>
        <w:spacing w:line="360" w:lineRule="auto"/>
        <w:contextualSpacing/>
      </w:pPr>
      <w:proofErr w:type="spellStart"/>
      <w:r>
        <w:t>Salthouse</w:t>
      </w:r>
      <w:proofErr w:type="spellEnd"/>
      <w:r>
        <w:t xml:space="preserve">, T.A. (2010). Selective review of cognitive aging. </w:t>
      </w:r>
      <w:r w:rsidRPr="00217E6F">
        <w:rPr>
          <w:i/>
        </w:rPr>
        <w:t>Journal of the International Neuropsychological Society</w:t>
      </w:r>
      <w:r>
        <w:t xml:space="preserve">, </w:t>
      </w:r>
      <w:r w:rsidRPr="00217E6F">
        <w:rPr>
          <w:i/>
        </w:rPr>
        <w:t>16</w:t>
      </w:r>
      <w:r>
        <w:t>, 754-730.</w:t>
      </w:r>
    </w:p>
    <w:p w:rsidR="00217E6F" w:rsidRDefault="00217E6F" w:rsidP="00BB3EB5">
      <w:pPr>
        <w:spacing w:line="360" w:lineRule="auto"/>
        <w:contextualSpacing/>
      </w:pPr>
    </w:p>
    <w:p w:rsidR="00FF7DAC" w:rsidRDefault="00FF7DAC" w:rsidP="00BB3EB5">
      <w:pPr>
        <w:spacing w:line="360" w:lineRule="auto"/>
        <w:contextualSpacing/>
      </w:pPr>
      <w:proofErr w:type="spellStart"/>
      <w:r>
        <w:t>Schacter</w:t>
      </w:r>
      <w:proofErr w:type="spellEnd"/>
      <w:r>
        <w:t xml:space="preserve">, D.L. (1999). The seven sins of memory: insights from psychology and cognitive neuroscience. </w:t>
      </w:r>
      <w:r w:rsidRPr="00FF7DAC">
        <w:rPr>
          <w:i/>
        </w:rPr>
        <w:t>American Psychologist</w:t>
      </w:r>
      <w:r>
        <w:t xml:space="preserve">, </w:t>
      </w:r>
      <w:r w:rsidRPr="00FF7DAC">
        <w:rPr>
          <w:i/>
        </w:rPr>
        <w:t>54</w:t>
      </w:r>
      <w:r>
        <w:t>(3), 182-203.</w:t>
      </w:r>
    </w:p>
    <w:p w:rsidR="00FF7DAC" w:rsidRDefault="00FF7DAC" w:rsidP="00BB3EB5">
      <w:pPr>
        <w:spacing w:line="360" w:lineRule="auto"/>
        <w:contextualSpacing/>
      </w:pPr>
    </w:p>
    <w:p w:rsidR="00630CF7" w:rsidRDefault="00630CF7" w:rsidP="00BB3EB5">
      <w:pPr>
        <w:spacing w:line="360" w:lineRule="auto"/>
        <w:contextualSpacing/>
      </w:pPr>
      <w:proofErr w:type="spellStart"/>
      <w:r>
        <w:t>Schacter</w:t>
      </w:r>
      <w:proofErr w:type="spellEnd"/>
      <w:r>
        <w:t xml:space="preserve">, D.L., Norman, K.A. &amp; </w:t>
      </w:r>
      <w:proofErr w:type="spellStart"/>
      <w:r>
        <w:t>Koutstaal</w:t>
      </w:r>
      <w:proofErr w:type="spellEnd"/>
      <w:r>
        <w:t xml:space="preserve">, W. (1998). The cognitive neuroscience of constructive memory. </w:t>
      </w:r>
      <w:r w:rsidRPr="006770C3">
        <w:rPr>
          <w:i/>
        </w:rPr>
        <w:t>Annual Review of Psychology</w:t>
      </w:r>
      <w:r>
        <w:t xml:space="preserve">, </w:t>
      </w:r>
      <w:r w:rsidRPr="006770C3">
        <w:rPr>
          <w:i/>
        </w:rPr>
        <w:t>49</w:t>
      </w:r>
      <w:r>
        <w:t>, 289-318.</w:t>
      </w:r>
    </w:p>
    <w:p w:rsidR="00BB3EB5" w:rsidRDefault="00BB3EB5" w:rsidP="00BB3EB5">
      <w:pPr>
        <w:spacing w:line="360" w:lineRule="auto"/>
        <w:contextualSpacing/>
      </w:pPr>
    </w:p>
    <w:p w:rsidR="00630CF7" w:rsidRDefault="00630CF7" w:rsidP="00BB3EB5">
      <w:pPr>
        <w:spacing w:line="360" w:lineRule="auto"/>
        <w:contextualSpacing/>
      </w:pPr>
      <w:r>
        <w:t xml:space="preserve">Sherry, D.F. &amp; </w:t>
      </w:r>
      <w:proofErr w:type="spellStart"/>
      <w:r>
        <w:t>Schacter</w:t>
      </w:r>
      <w:proofErr w:type="spellEnd"/>
      <w:r>
        <w:t xml:space="preserve">, D.L. (1987). The evolution of multiple memory systems. </w:t>
      </w:r>
      <w:r w:rsidRPr="002917D2">
        <w:rPr>
          <w:i/>
        </w:rPr>
        <w:t>Psychological Review</w:t>
      </w:r>
      <w:r>
        <w:t xml:space="preserve">, </w:t>
      </w:r>
      <w:r w:rsidRPr="002917D2">
        <w:rPr>
          <w:i/>
        </w:rPr>
        <w:t>94</w:t>
      </w:r>
      <w:r>
        <w:t xml:space="preserve">, 439-454. </w:t>
      </w:r>
    </w:p>
    <w:p w:rsidR="00BB3EB5" w:rsidRDefault="00BB3EB5" w:rsidP="00BB3EB5">
      <w:pPr>
        <w:spacing w:line="360" w:lineRule="auto"/>
        <w:contextualSpacing/>
      </w:pPr>
    </w:p>
    <w:p w:rsidR="00630CF7" w:rsidRDefault="00630CF7" w:rsidP="00BB3EB5">
      <w:pPr>
        <w:spacing w:line="360" w:lineRule="auto"/>
        <w:contextualSpacing/>
      </w:pPr>
      <w:proofErr w:type="spellStart"/>
      <w:r w:rsidRPr="00353440">
        <w:t>Shing</w:t>
      </w:r>
      <w:proofErr w:type="spellEnd"/>
      <w:r w:rsidRPr="00353440">
        <w:t xml:space="preserve">, Y.L., </w:t>
      </w:r>
      <w:proofErr w:type="spellStart"/>
      <w:r w:rsidRPr="00353440">
        <w:t>Werkle</w:t>
      </w:r>
      <w:proofErr w:type="spellEnd"/>
      <w:r w:rsidRPr="00353440">
        <w:t xml:space="preserve">-Bergner, M.W., </w:t>
      </w:r>
      <w:proofErr w:type="spellStart"/>
      <w:r w:rsidRPr="00353440">
        <w:t>Brehmer</w:t>
      </w:r>
      <w:proofErr w:type="spellEnd"/>
      <w:r w:rsidRPr="00353440">
        <w:t xml:space="preserve">, Y., </w:t>
      </w:r>
      <w:proofErr w:type="spellStart"/>
      <w:r w:rsidRPr="00353440">
        <w:t>Müller</w:t>
      </w:r>
      <w:proofErr w:type="spellEnd"/>
      <w:r w:rsidRPr="00353440">
        <w:t xml:space="preserve">, V., Li, S. &amp; </w:t>
      </w:r>
      <w:proofErr w:type="spellStart"/>
      <w:r w:rsidRPr="00353440">
        <w:t>Lindenberger</w:t>
      </w:r>
      <w:proofErr w:type="spellEnd"/>
      <w:r w:rsidRPr="00353440">
        <w:t xml:space="preserve">, U. (2010). Episodic memory across the lifespan: the contributions of associative and strategic components. </w:t>
      </w:r>
      <w:r w:rsidRPr="00353440">
        <w:rPr>
          <w:i/>
          <w:iCs/>
        </w:rPr>
        <w:t xml:space="preserve">Neuroscience &amp; </w:t>
      </w:r>
      <w:proofErr w:type="spellStart"/>
      <w:r w:rsidRPr="00353440">
        <w:rPr>
          <w:i/>
          <w:iCs/>
        </w:rPr>
        <w:t>Biobehavioural</w:t>
      </w:r>
      <w:proofErr w:type="spellEnd"/>
      <w:r w:rsidRPr="00353440">
        <w:rPr>
          <w:i/>
          <w:iCs/>
        </w:rPr>
        <w:t xml:space="preserve"> Reviews</w:t>
      </w:r>
      <w:r w:rsidRPr="00353440">
        <w:t xml:space="preserve">, </w:t>
      </w:r>
      <w:r w:rsidRPr="00353440">
        <w:rPr>
          <w:i/>
          <w:iCs/>
        </w:rPr>
        <w:t>34</w:t>
      </w:r>
      <w:r>
        <w:t>, 1080-1091.</w:t>
      </w:r>
    </w:p>
    <w:p w:rsidR="00BB3EB5" w:rsidRPr="00AC6300" w:rsidRDefault="00BB3EB5"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proofErr w:type="spellStart"/>
      <w:r>
        <w:rPr>
          <w:rFonts w:ascii="Calibri" w:eastAsia="Calibri" w:hAnsi="Calibri" w:cs="Times New Roman"/>
        </w:rPr>
        <w:t>Shing</w:t>
      </w:r>
      <w:proofErr w:type="spellEnd"/>
      <w:r>
        <w:rPr>
          <w:rFonts w:ascii="Calibri" w:eastAsia="Calibri" w:hAnsi="Calibri" w:cs="Times New Roman"/>
        </w:rPr>
        <w:t xml:space="preserve">, Y.L., </w:t>
      </w:r>
      <w:proofErr w:type="spellStart"/>
      <w:r>
        <w:rPr>
          <w:rFonts w:ascii="Calibri" w:eastAsia="Calibri" w:hAnsi="Calibri" w:cs="Times New Roman"/>
        </w:rPr>
        <w:t>Werkle</w:t>
      </w:r>
      <w:proofErr w:type="spellEnd"/>
      <w:r>
        <w:rPr>
          <w:rFonts w:ascii="Calibri" w:eastAsia="Calibri" w:hAnsi="Calibri" w:cs="Times New Roman"/>
        </w:rPr>
        <w:t xml:space="preserve">-Bergner, M., Li, S.-C. &amp; </w:t>
      </w:r>
      <w:proofErr w:type="spellStart"/>
      <w:r>
        <w:rPr>
          <w:rFonts w:ascii="Calibri" w:eastAsia="Calibri" w:hAnsi="Calibri" w:cs="Times New Roman"/>
        </w:rPr>
        <w:t>Lindenberger</w:t>
      </w:r>
      <w:proofErr w:type="spellEnd"/>
      <w:r>
        <w:rPr>
          <w:rFonts w:ascii="Calibri" w:eastAsia="Calibri" w:hAnsi="Calibri" w:cs="Times New Roman"/>
        </w:rPr>
        <w:t xml:space="preserve">, U. (2008). Associative and strategic components of episodic memory: a life-span dissociation. </w:t>
      </w:r>
      <w:r w:rsidRPr="00C57B6A">
        <w:rPr>
          <w:rFonts w:ascii="Calibri" w:eastAsia="Calibri" w:hAnsi="Calibri" w:cs="Times New Roman"/>
          <w:i/>
        </w:rPr>
        <w:t>Journal of Experimental Psychology: General</w:t>
      </w:r>
      <w:r>
        <w:rPr>
          <w:rFonts w:ascii="Calibri" w:eastAsia="Calibri" w:hAnsi="Calibri" w:cs="Times New Roman"/>
        </w:rPr>
        <w:t xml:space="preserve">, </w:t>
      </w:r>
      <w:r w:rsidRPr="00C57B6A">
        <w:rPr>
          <w:rFonts w:ascii="Calibri" w:eastAsia="Calibri" w:hAnsi="Calibri" w:cs="Times New Roman"/>
          <w:i/>
        </w:rPr>
        <w:t>137</w:t>
      </w:r>
      <w:r>
        <w:rPr>
          <w:rFonts w:ascii="Calibri" w:eastAsia="Calibri" w:hAnsi="Calibri" w:cs="Times New Roman"/>
        </w:rPr>
        <w:t>(3), 495-513.</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Snodgrass, J.G. &amp; Corwin, J. (1988). Pragmatics of measuring recognition memory: applications to dementia and amnesia. </w:t>
      </w:r>
      <w:r w:rsidRPr="00E23FB4">
        <w:rPr>
          <w:rFonts w:ascii="Calibri" w:eastAsia="Calibri" w:hAnsi="Calibri" w:cs="Times New Roman"/>
          <w:i/>
        </w:rPr>
        <w:t>Journal of Experimental Psychology: General</w:t>
      </w:r>
      <w:r>
        <w:rPr>
          <w:rFonts w:ascii="Calibri" w:eastAsia="Calibri" w:hAnsi="Calibri" w:cs="Times New Roman"/>
        </w:rPr>
        <w:t xml:space="preserve">, </w:t>
      </w:r>
      <w:r w:rsidRPr="00E23FB4">
        <w:rPr>
          <w:rFonts w:ascii="Calibri" w:eastAsia="Calibri" w:hAnsi="Calibri" w:cs="Times New Roman"/>
          <w:i/>
        </w:rPr>
        <w:t>117</w:t>
      </w:r>
      <w:r>
        <w:rPr>
          <w:rFonts w:ascii="Calibri" w:eastAsia="Calibri" w:hAnsi="Calibri" w:cs="Times New Roman"/>
        </w:rPr>
        <w:t>(1), 34-50.</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Sowell, E.R., Peterson, B.S., Thompson, P.M., Welcome, S.E., </w:t>
      </w:r>
      <w:proofErr w:type="spellStart"/>
      <w:r>
        <w:rPr>
          <w:rFonts w:ascii="Calibri" w:eastAsia="Calibri" w:hAnsi="Calibri" w:cs="Times New Roman"/>
        </w:rPr>
        <w:t>Henkenius</w:t>
      </w:r>
      <w:proofErr w:type="spellEnd"/>
      <w:r>
        <w:rPr>
          <w:rFonts w:ascii="Calibri" w:eastAsia="Calibri" w:hAnsi="Calibri" w:cs="Times New Roman"/>
        </w:rPr>
        <w:t xml:space="preserve">, A.I., Toga, A.W. (2003). Mapping cortical change across the human life span. </w:t>
      </w:r>
      <w:r w:rsidRPr="002D5583">
        <w:rPr>
          <w:rFonts w:ascii="Calibri" w:eastAsia="Calibri" w:hAnsi="Calibri" w:cs="Times New Roman"/>
          <w:i/>
        </w:rPr>
        <w:t>Nature Neuroscience</w:t>
      </w:r>
      <w:r>
        <w:rPr>
          <w:rFonts w:ascii="Calibri" w:eastAsia="Calibri" w:hAnsi="Calibri" w:cs="Times New Roman"/>
        </w:rPr>
        <w:t xml:space="preserve">, </w:t>
      </w:r>
      <w:r w:rsidRPr="002D5583">
        <w:rPr>
          <w:rFonts w:ascii="Calibri" w:eastAsia="Calibri" w:hAnsi="Calibri" w:cs="Times New Roman"/>
          <w:i/>
        </w:rPr>
        <w:t>6</w:t>
      </w:r>
      <w:r>
        <w:rPr>
          <w:rFonts w:ascii="Calibri" w:eastAsia="Calibri" w:hAnsi="Calibri" w:cs="Times New Roman"/>
        </w:rPr>
        <w:t>(3), 309-315.</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Squire, L.R. (1992). Memory and the hippocampus: a synthesis from findings with rats, </w:t>
      </w:r>
      <w:proofErr w:type="spellStart"/>
      <w:r>
        <w:rPr>
          <w:rFonts w:ascii="Calibri" w:eastAsia="Calibri" w:hAnsi="Calibri" w:cs="Times New Roman"/>
        </w:rPr>
        <w:t>mokeys</w:t>
      </w:r>
      <w:proofErr w:type="spellEnd"/>
      <w:r>
        <w:rPr>
          <w:rFonts w:ascii="Calibri" w:eastAsia="Calibri" w:hAnsi="Calibri" w:cs="Times New Roman"/>
        </w:rPr>
        <w:t xml:space="preserve">, and humans. </w:t>
      </w:r>
      <w:r w:rsidRPr="009E48E5">
        <w:rPr>
          <w:rFonts w:ascii="Calibri" w:eastAsia="Calibri" w:hAnsi="Calibri" w:cs="Times New Roman"/>
          <w:i/>
        </w:rPr>
        <w:t>Psychological Review</w:t>
      </w:r>
      <w:r>
        <w:rPr>
          <w:rFonts w:ascii="Calibri" w:eastAsia="Calibri" w:hAnsi="Calibri" w:cs="Times New Roman"/>
        </w:rPr>
        <w:t xml:space="preserve">, </w:t>
      </w:r>
      <w:r w:rsidRPr="009E48E5">
        <w:rPr>
          <w:rFonts w:ascii="Calibri" w:eastAsia="Calibri" w:hAnsi="Calibri" w:cs="Times New Roman"/>
          <w:i/>
        </w:rPr>
        <w:t>99</w:t>
      </w:r>
      <w:r>
        <w:rPr>
          <w:rFonts w:ascii="Calibri" w:eastAsia="Calibri" w:hAnsi="Calibri" w:cs="Times New Roman"/>
        </w:rPr>
        <w:t xml:space="preserve">, 195-231. </w:t>
      </w:r>
    </w:p>
    <w:p w:rsidR="0036668B" w:rsidRDefault="0036668B" w:rsidP="00BB3EB5">
      <w:pPr>
        <w:spacing w:line="360" w:lineRule="auto"/>
        <w:contextualSpacing/>
        <w:rPr>
          <w:rFonts w:ascii="Calibri" w:eastAsia="Calibri" w:hAnsi="Calibri" w:cs="Times New Roman"/>
        </w:rPr>
      </w:pPr>
    </w:p>
    <w:p w:rsidR="0036668B" w:rsidRDefault="0036668B" w:rsidP="00BB3EB5">
      <w:pPr>
        <w:spacing w:line="360" w:lineRule="auto"/>
        <w:contextualSpacing/>
        <w:rPr>
          <w:rFonts w:ascii="Calibri" w:eastAsia="Calibri" w:hAnsi="Calibri" w:cs="Times New Roman"/>
        </w:rPr>
      </w:pPr>
      <w:r>
        <w:rPr>
          <w:rFonts w:ascii="Calibri" w:eastAsia="Calibri" w:hAnsi="Calibri" w:cs="Times New Roman"/>
        </w:rPr>
        <w:lastRenderedPageBreak/>
        <w:t>Squire, L.R. (1995). Retrograde amnesia and memory consolidation: a neurobiolo</w:t>
      </w:r>
      <w:r w:rsidR="00675A8B">
        <w:rPr>
          <w:rFonts w:ascii="Calibri" w:eastAsia="Calibri" w:hAnsi="Calibri" w:cs="Times New Roman"/>
        </w:rPr>
        <w:t xml:space="preserve">gical perspective. </w:t>
      </w:r>
      <w:r w:rsidR="00675A8B" w:rsidRPr="00675A8B">
        <w:rPr>
          <w:rFonts w:ascii="Calibri" w:eastAsia="Calibri" w:hAnsi="Calibri" w:cs="Times New Roman"/>
          <w:i/>
        </w:rPr>
        <w:t>Current Opinion in Neurobiology</w:t>
      </w:r>
      <w:r w:rsidR="00675A8B">
        <w:rPr>
          <w:rFonts w:ascii="Calibri" w:eastAsia="Calibri" w:hAnsi="Calibri" w:cs="Times New Roman"/>
        </w:rPr>
        <w:t xml:space="preserve">, </w:t>
      </w:r>
      <w:r w:rsidR="00675A8B" w:rsidRPr="00675A8B">
        <w:rPr>
          <w:rFonts w:ascii="Calibri" w:eastAsia="Calibri" w:hAnsi="Calibri" w:cs="Times New Roman"/>
          <w:i/>
        </w:rPr>
        <w:t>5</w:t>
      </w:r>
      <w:r w:rsidR="00675A8B">
        <w:rPr>
          <w:rFonts w:ascii="Calibri" w:eastAsia="Calibri" w:hAnsi="Calibri" w:cs="Times New Roman"/>
        </w:rPr>
        <w:t>, 169-177.</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Squire, L.R. (2004). Memory systems of the brain: A brief history and current perspective. </w:t>
      </w:r>
      <w:r w:rsidRPr="0068139B">
        <w:rPr>
          <w:rFonts w:ascii="Calibri" w:eastAsia="Calibri" w:hAnsi="Calibri" w:cs="Times New Roman"/>
          <w:i/>
        </w:rPr>
        <w:t>Neurobiology of Learning and Memory</w:t>
      </w:r>
      <w:r>
        <w:rPr>
          <w:rFonts w:ascii="Calibri" w:eastAsia="Calibri" w:hAnsi="Calibri" w:cs="Times New Roman"/>
        </w:rPr>
        <w:t xml:space="preserve">, </w:t>
      </w:r>
      <w:r w:rsidRPr="0068139B">
        <w:rPr>
          <w:rFonts w:ascii="Calibri" w:eastAsia="Calibri" w:hAnsi="Calibri" w:cs="Times New Roman"/>
          <w:i/>
        </w:rPr>
        <w:t>82</w:t>
      </w:r>
      <w:r>
        <w:rPr>
          <w:rFonts w:ascii="Calibri" w:eastAsia="Calibri" w:hAnsi="Calibri" w:cs="Times New Roman"/>
        </w:rPr>
        <w:t xml:space="preserve">, 171-177. </w:t>
      </w:r>
    </w:p>
    <w:p w:rsidR="00630CF7" w:rsidRDefault="00630CF7" w:rsidP="00BB3EB5">
      <w:pPr>
        <w:spacing w:line="360" w:lineRule="auto"/>
        <w:contextualSpacing/>
        <w:rPr>
          <w:rFonts w:ascii="Calibri" w:eastAsia="Calibri" w:hAnsi="Calibri" w:cs="Times New Roman"/>
        </w:rPr>
      </w:pPr>
    </w:p>
    <w:p w:rsidR="00DE20BC" w:rsidRDefault="00DE20BC" w:rsidP="00BB3EB5">
      <w:pPr>
        <w:spacing w:line="360" w:lineRule="auto"/>
        <w:contextualSpacing/>
        <w:rPr>
          <w:rFonts w:ascii="Calibri" w:eastAsia="Calibri" w:hAnsi="Calibri" w:cs="Times New Roman"/>
        </w:rPr>
      </w:pPr>
      <w:r>
        <w:rPr>
          <w:rFonts w:ascii="Calibri" w:eastAsia="Calibri" w:hAnsi="Calibri" w:cs="Times New Roman"/>
        </w:rPr>
        <w:t xml:space="preserve">Squire, L.R., </w:t>
      </w:r>
      <w:proofErr w:type="spellStart"/>
      <w:r>
        <w:rPr>
          <w:rFonts w:ascii="Calibri" w:eastAsia="Calibri" w:hAnsi="Calibri" w:cs="Times New Roman"/>
        </w:rPr>
        <w:t>Wixted</w:t>
      </w:r>
      <w:proofErr w:type="spellEnd"/>
      <w:r>
        <w:rPr>
          <w:rFonts w:ascii="Calibri" w:eastAsia="Calibri" w:hAnsi="Calibri" w:cs="Times New Roman"/>
        </w:rPr>
        <w:t xml:space="preserve">, J.T. &amp; Clark, R.E. (2007). Recognition memory and the medial temporal lobe: a new perspective. </w:t>
      </w:r>
      <w:r w:rsidRPr="00DE20BC">
        <w:rPr>
          <w:rFonts w:ascii="Calibri" w:eastAsia="Calibri" w:hAnsi="Calibri" w:cs="Times New Roman"/>
          <w:i/>
        </w:rPr>
        <w:t>Nature Reviews of Neuroscience</w:t>
      </w:r>
      <w:r>
        <w:rPr>
          <w:rFonts w:ascii="Calibri" w:eastAsia="Calibri" w:hAnsi="Calibri" w:cs="Times New Roman"/>
        </w:rPr>
        <w:t xml:space="preserve">, </w:t>
      </w:r>
      <w:r w:rsidRPr="00DE20BC">
        <w:rPr>
          <w:rFonts w:ascii="Calibri" w:eastAsia="Calibri" w:hAnsi="Calibri" w:cs="Times New Roman"/>
          <w:i/>
        </w:rPr>
        <w:t>8</w:t>
      </w:r>
      <w:r>
        <w:rPr>
          <w:rFonts w:ascii="Calibri" w:eastAsia="Calibri" w:hAnsi="Calibri" w:cs="Times New Roman"/>
        </w:rPr>
        <w:t>(11), 872-883.</w:t>
      </w:r>
    </w:p>
    <w:p w:rsidR="00DE20BC" w:rsidRDefault="00DE20BC"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Squire, L.R. &amp; Zola-Morgan, S. (1991). The medial temporal lobe memory system. </w:t>
      </w:r>
      <w:r w:rsidRPr="001F3A54">
        <w:rPr>
          <w:rFonts w:ascii="Calibri" w:eastAsia="Calibri" w:hAnsi="Calibri" w:cs="Times New Roman"/>
          <w:i/>
        </w:rPr>
        <w:t>Science</w:t>
      </w:r>
      <w:r>
        <w:rPr>
          <w:rFonts w:ascii="Calibri" w:eastAsia="Calibri" w:hAnsi="Calibri" w:cs="Times New Roman"/>
        </w:rPr>
        <w:t xml:space="preserve">, </w:t>
      </w:r>
      <w:r w:rsidRPr="001F3A54">
        <w:rPr>
          <w:rFonts w:ascii="Calibri" w:eastAsia="Calibri" w:hAnsi="Calibri" w:cs="Times New Roman"/>
          <w:i/>
        </w:rPr>
        <w:t>253</w:t>
      </w:r>
      <w:r>
        <w:rPr>
          <w:rFonts w:ascii="Calibri" w:eastAsia="Calibri" w:hAnsi="Calibri" w:cs="Times New Roman"/>
        </w:rPr>
        <w:t>(5026), 1380-1386.</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Suzuki, M., Johnson, J.D. &amp; </w:t>
      </w:r>
      <w:proofErr w:type="spellStart"/>
      <w:r>
        <w:rPr>
          <w:rFonts w:ascii="Calibri" w:eastAsia="Calibri" w:hAnsi="Calibri" w:cs="Times New Roman"/>
        </w:rPr>
        <w:t>Rugg</w:t>
      </w:r>
      <w:proofErr w:type="spellEnd"/>
      <w:r>
        <w:rPr>
          <w:rFonts w:ascii="Calibri" w:eastAsia="Calibri" w:hAnsi="Calibri" w:cs="Times New Roman"/>
        </w:rPr>
        <w:t xml:space="preserve">, M.D. (2011a). Recollection-related hippocampal activity during continuous recognition: a high-resolution </w:t>
      </w:r>
      <w:proofErr w:type="spellStart"/>
      <w:r>
        <w:rPr>
          <w:rFonts w:ascii="Calibri" w:eastAsia="Calibri" w:hAnsi="Calibri" w:cs="Times New Roman"/>
        </w:rPr>
        <w:t>fMRI</w:t>
      </w:r>
      <w:proofErr w:type="spellEnd"/>
      <w:r>
        <w:rPr>
          <w:rFonts w:ascii="Calibri" w:eastAsia="Calibri" w:hAnsi="Calibri" w:cs="Times New Roman"/>
        </w:rPr>
        <w:t xml:space="preserve"> study. </w:t>
      </w:r>
      <w:r w:rsidRPr="00C05171">
        <w:rPr>
          <w:rFonts w:ascii="Calibri" w:eastAsia="Calibri" w:hAnsi="Calibri" w:cs="Times New Roman"/>
          <w:i/>
        </w:rPr>
        <w:t>Hippocampus</w:t>
      </w:r>
      <w:r>
        <w:rPr>
          <w:rFonts w:ascii="Calibri" w:eastAsia="Calibri" w:hAnsi="Calibri" w:cs="Times New Roman"/>
        </w:rPr>
        <w:t xml:space="preserve">, </w:t>
      </w:r>
      <w:r w:rsidRPr="00C05171">
        <w:rPr>
          <w:rFonts w:ascii="Calibri" w:eastAsia="Calibri" w:hAnsi="Calibri" w:cs="Times New Roman"/>
          <w:i/>
        </w:rPr>
        <w:t>21</w:t>
      </w:r>
      <w:r>
        <w:rPr>
          <w:rFonts w:ascii="Calibri" w:eastAsia="Calibri" w:hAnsi="Calibri" w:cs="Times New Roman"/>
        </w:rPr>
        <w:t xml:space="preserve">, 575-583. </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Suzuki, M., Johnson, J.D. &amp; </w:t>
      </w:r>
      <w:proofErr w:type="spellStart"/>
      <w:r>
        <w:rPr>
          <w:rFonts w:ascii="Calibri" w:eastAsia="Calibri" w:hAnsi="Calibri" w:cs="Times New Roman"/>
        </w:rPr>
        <w:t>Rugg</w:t>
      </w:r>
      <w:proofErr w:type="spellEnd"/>
      <w:r>
        <w:rPr>
          <w:rFonts w:ascii="Calibri" w:eastAsia="Calibri" w:hAnsi="Calibri" w:cs="Times New Roman"/>
        </w:rPr>
        <w:t xml:space="preserve">, M.D. (2011b). Decrements in hippocampal activity with item repetition during continuous recognition: an </w:t>
      </w:r>
      <w:proofErr w:type="spellStart"/>
      <w:r>
        <w:rPr>
          <w:rFonts w:ascii="Calibri" w:eastAsia="Calibri" w:hAnsi="Calibri" w:cs="Times New Roman"/>
        </w:rPr>
        <w:t>fMRI</w:t>
      </w:r>
      <w:proofErr w:type="spellEnd"/>
      <w:r>
        <w:rPr>
          <w:rFonts w:ascii="Calibri" w:eastAsia="Calibri" w:hAnsi="Calibri" w:cs="Times New Roman"/>
        </w:rPr>
        <w:t xml:space="preserve"> study. </w:t>
      </w:r>
      <w:r w:rsidRPr="00AD2AAF">
        <w:rPr>
          <w:rFonts w:ascii="Calibri" w:eastAsia="Calibri" w:hAnsi="Calibri" w:cs="Times New Roman"/>
          <w:i/>
        </w:rPr>
        <w:t>Journal of Cognitive Neuroscience</w:t>
      </w:r>
      <w:r>
        <w:rPr>
          <w:rFonts w:ascii="Calibri" w:eastAsia="Calibri" w:hAnsi="Calibri" w:cs="Times New Roman"/>
        </w:rPr>
        <w:t xml:space="preserve">, </w:t>
      </w:r>
      <w:r w:rsidRPr="00AD2AAF">
        <w:rPr>
          <w:rFonts w:ascii="Calibri" w:eastAsia="Calibri" w:hAnsi="Calibri" w:cs="Times New Roman"/>
          <w:i/>
        </w:rPr>
        <w:t>23</w:t>
      </w:r>
      <w:r>
        <w:rPr>
          <w:rFonts w:ascii="Calibri" w:eastAsia="Calibri" w:hAnsi="Calibri" w:cs="Times New Roman"/>
        </w:rPr>
        <w:t xml:space="preserve">(6), 1522-1532. </w:t>
      </w:r>
    </w:p>
    <w:p w:rsidR="00630CF7" w:rsidRDefault="00630CF7" w:rsidP="00BB3EB5">
      <w:pPr>
        <w:spacing w:line="360" w:lineRule="auto"/>
        <w:contextualSpacing/>
        <w:rPr>
          <w:rFonts w:ascii="Calibri" w:eastAsia="Calibri" w:hAnsi="Calibri" w:cs="Times New Roman"/>
        </w:rPr>
      </w:pPr>
    </w:p>
    <w:p w:rsidR="00AB5998" w:rsidRDefault="00AB5998" w:rsidP="00BB3EB5">
      <w:pPr>
        <w:spacing w:line="360" w:lineRule="auto"/>
        <w:contextualSpacing/>
        <w:rPr>
          <w:rFonts w:ascii="Calibri" w:eastAsia="Calibri" w:hAnsi="Calibri" w:cs="Times New Roman"/>
        </w:rPr>
      </w:pPr>
      <w:proofErr w:type="spellStart"/>
      <w:r>
        <w:rPr>
          <w:rFonts w:ascii="Calibri" w:eastAsia="Calibri" w:hAnsi="Calibri" w:cs="Times New Roman"/>
        </w:rPr>
        <w:t>Swick</w:t>
      </w:r>
      <w:proofErr w:type="spellEnd"/>
      <w:r>
        <w:rPr>
          <w:rFonts w:ascii="Calibri" w:eastAsia="Calibri" w:hAnsi="Calibri" w:cs="Times New Roman"/>
        </w:rPr>
        <w:t xml:space="preserve">, D. &amp; Knight, R.T. (1997). Event-related potentials differentiate the effects of aging on word and </w:t>
      </w:r>
      <w:proofErr w:type="spellStart"/>
      <w:r>
        <w:rPr>
          <w:rFonts w:ascii="Calibri" w:eastAsia="Calibri" w:hAnsi="Calibri" w:cs="Times New Roman"/>
        </w:rPr>
        <w:t>nonword</w:t>
      </w:r>
      <w:proofErr w:type="spellEnd"/>
      <w:r>
        <w:rPr>
          <w:rFonts w:ascii="Calibri" w:eastAsia="Calibri" w:hAnsi="Calibri" w:cs="Times New Roman"/>
        </w:rPr>
        <w:t xml:space="preserve"> repetition in explicit and implicit memory tasks. </w:t>
      </w:r>
      <w:r w:rsidRPr="00AB5998">
        <w:rPr>
          <w:rFonts w:ascii="Calibri" w:eastAsia="Calibri" w:hAnsi="Calibri" w:cs="Times New Roman"/>
          <w:i/>
        </w:rPr>
        <w:t>Journal of Experimental Psychology: Learning, Memory, and Cognition</w:t>
      </w:r>
      <w:r>
        <w:rPr>
          <w:rFonts w:ascii="Calibri" w:eastAsia="Calibri" w:hAnsi="Calibri" w:cs="Times New Roman"/>
        </w:rPr>
        <w:t xml:space="preserve">, </w:t>
      </w:r>
      <w:r w:rsidRPr="00AB5998">
        <w:rPr>
          <w:rFonts w:ascii="Calibri" w:eastAsia="Calibri" w:hAnsi="Calibri" w:cs="Times New Roman"/>
          <w:i/>
        </w:rPr>
        <w:t>23</w:t>
      </w:r>
      <w:r>
        <w:rPr>
          <w:rFonts w:ascii="Calibri" w:eastAsia="Calibri" w:hAnsi="Calibri" w:cs="Times New Roman"/>
        </w:rPr>
        <w:t xml:space="preserve">(1), 123-142. </w:t>
      </w:r>
    </w:p>
    <w:p w:rsidR="00AB5998" w:rsidRDefault="00AB5998" w:rsidP="00BB3EB5">
      <w:pPr>
        <w:spacing w:line="360" w:lineRule="auto"/>
        <w:contextualSpacing/>
        <w:rPr>
          <w:rFonts w:ascii="Calibri" w:eastAsia="Calibri" w:hAnsi="Calibri" w:cs="Times New Roman"/>
        </w:rPr>
      </w:pPr>
    </w:p>
    <w:p w:rsidR="0046676E" w:rsidRDefault="0046676E" w:rsidP="00BB3EB5">
      <w:pPr>
        <w:spacing w:line="360" w:lineRule="auto"/>
        <w:contextualSpacing/>
        <w:rPr>
          <w:rFonts w:ascii="Calibri" w:eastAsia="Calibri" w:hAnsi="Calibri" w:cs="Times New Roman"/>
        </w:rPr>
      </w:pPr>
      <w:r>
        <w:rPr>
          <w:rFonts w:ascii="Calibri" w:eastAsia="Calibri" w:hAnsi="Calibri" w:cs="Times New Roman"/>
        </w:rPr>
        <w:t xml:space="preserve">Tombaugh, T.N. (2004). Trail making test A and B: normative data stratified by age and education. </w:t>
      </w:r>
      <w:r w:rsidRPr="0046676E">
        <w:rPr>
          <w:rFonts w:ascii="Calibri" w:eastAsia="Calibri" w:hAnsi="Calibri" w:cs="Times New Roman"/>
          <w:i/>
        </w:rPr>
        <w:t>Archives of Clinical Neuropsychology</w:t>
      </w:r>
      <w:r>
        <w:rPr>
          <w:rFonts w:ascii="Calibri" w:eastAsia="Calibri" w:hAnsi="Calibri" w:cs="Times New Roman"/>
        </w:rPr>
        <w:t xml:space="preserve">, </w:t>
      </w:r>
      <w:r w:rsidRPr="0046676E">
        <w:rPr>
          <w:rFonts w:ascii="Calibri" w:eastAsia="Calibri" w:hAnsi="Calibri" w:cs="Times New Roman"/>
          <w:i/>
        </w:rPr>
        <w:t>19</w:t>
      </w:r>
      <w:r>
        <w:rPr>
          <w:rFonts w:ascii="Calibri" w:eastAsia="Calibri" w:hAnsi="Calibri" w:cs="Times New Roman"/>
        </w:rPr>
        <w:t>, 203-214.</w:t>
      </w:r>
    </w:p>
    <w:p w:rsidR="0046676E" w:rsidRDefault="0046676E" w:rsidP="00BB3EB5">
      <w:pPr>
        <w:spacing w:line="360" w:lineRule="auto"/>
        <w:contextualSpacing/>
        <w:rPr>
          <w:rFonts w:ascii="Calibri" w:eastAsia="Calibri" w:hAnsi="Calibri" w:cs="Times New Roman"/>
        </w:rPr>
      </w:pPr>
    </w:p>
    <w:p w:rsidR="00997EE9" w:rsidRDefault="00997EE9" w:rsidP="00BB3EB5">
      <w:pPr>
        <w:spacing w:line="360" w:lineRule="auto"/>
        <w:contextualSpacing/>
        <w:rPr>
          <w:rFonts w:ascii="Calibri" w:eastAsia="Calibri" w:hAnsi="Calibri" w:cs="Times New Roman"/>
        </w:rPr>
      </w:pPr>
      <w:r>
        <w:rPr>
          <w:rFonts w:ascii="Calibri" w:eastAsia="Calibri" w:hAnsi="Calibri" w:cs="Times New Roman"/>
        </w:rPr>
        <w:t xml:space="preserve">Thompson, D.M. (1988). Context and false recognition. In G.M. Davies &amp; D.M. Thompson (Eds.). </w:t>
      </w:r>
      <w:r w:rsidRPr="00997EE9">
        <w:rPr>
          <w:rFonts w:ascii="Calibri" w:eastAsia="Calibri" w:hAnsi="Calibri" w:cs="Times New Roman"/>
          <w:i/>
        </w:rPr>
        <w:t>Memory in Context: Context in Memory</w:t>
      </w:r>
      <w:r>
        <w:rPr>
          <w:rFonts w:ascii="Calibri" w:eastAsia="Calibri" w:hAnsi="Calibri" w:cs="Times New Roman"/>
        </w:rPr>
        <w:t xml:space="preserve"> (pp. 285-304). England, UK: Wiley. </w:t>
      </w:r>
    </w:p>
    <w:p w:rsidR="00997EE9" w:rsidRDefault="00997EE9"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Toner, C.K., </w:t>
      </w:r>
      <w:proofErr w:type="spellStart"/>
      <w:r>
        <w:rPr>
          <w:rFonts w:ascii="Calibri" w:eastAsia="Calibri" w:hAnsi="Calibri" w:cs="Times New Roman"/>
        </w:rPr>
        <w:t>Pirogovsky</w:t>
      </w:r>
      <w:proofErr w:type="spellEnd"/>
      <w:r>
        <w:rPr>
          <w:rFonts w:ascii="Calibri" w:eastAsia="Calibri" w:hAnsi="Calibri" w:cs="Times New Roman"/>
        </w:rPr>
        <w:t xml:space="preserve">, E., </w:t>
      </w:r>
      <w:proofErr w:type="spellStart"/>
      <w:r>
        <w:rPr>
          <w:rFonts w:ascii="Calibri" w:eastAsia="Calibri" w:hAnsi="Calibri" w:cs="Times New Roman"/>
        </w:rPr>
        <w:t>Kirwan</w:t>
      </w:r>
      <w:proofErr w:type="spellEnd"/>
      <w:r>
        <w:rPr>
          <w:rFonts w:ascii="Calibri" w:eastAsia="Calibri" w:hAnsi="Calibri" w:cs="Times New Roman"/>
        </w:rPr>
        <w:t xml:space="preserve">, B. &amp; Gilbert, P.E. (2009). Visual object pattern separation deficits in </w:t>
      </w:r>
      <w:proofErr w:type="spellStart"/>
      <w:r>
        <w:rPr>
          <w:rFonts w:ascii="Calibri" w:eastAsia="Calibri" w:hAnsi="Calibri" w:cs="Times New Roman"/>
        </w:rPr>
        <w:t>nondemented</w:t>
      </w:r>
      <w:proofErr w:type="spellEnd"/>
      <w:r>
        <w:rPr>
          <w:rFonts w:ascii="Calibri" w:eastAsia="Calibri" w:hAnsi="Calibri" w:cs="Times New Roman"/>
        </w:rPr>
        <w:t xml:space="preserve"> older adults. </w:t>
      </w:r>
      <w:r w:rsidRPr="00452995">
        <w:rPr>
          <w:rFonts w:ascii="Calibri" w:eastAsia="Calibri" w:hAnsi="Calibri" w:cs="Times New Roman"/>
          <w:i/>
        </w:rPr>
        <w:t>Learning &amp; Memory</w:t>
      </w:r>
      <w:r>
        <w:rPr>
          <w:rFonts w:ascii="Calibri" w:eastAsia="Calibri" w:hAnsi="Calibri" w:cs="Times New Roman"/>
        </w:rPr>
        <w:t xml:space="preserve">, </w:t>
      </w:r>
      <w:r w:rsidRPr="00452995">
        <w:rPr>
          <w:rFonts w:ascii="Calibri" w:eastAsia="Calibri" w:hAnsi="Calibri" w:cs="Times New Roman"/>
          <w:i/>
        </w:rPr>
        <w:t>16</w:t>
      </w:r>
      <w:r>
        <w:rPr>
          <w:rFonts w:ascii="Calibri" w:eastAsia="Calibri" w:hAnsi="Calibri" w:cs="Times New Roman"/>
        </w:rPr>
        <w:t xml:space="preserve">, 338-342. </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proofErr w:type="spellStart"/>
      <w:r>
        <w:rPr>
          <w:rFonts w:ascii="Calibri" w:eastAsia="Calibri" w:hAnsi="Calibri" w:cs="Times New Roman"/>
        </w:rPr>
        <w:t>Trott</w:t>
      </w:r>
      <w:proofErr w:type="spellEnd"/>
      <w:r>
        <w:rPr>
          <w:rFonts w:ascii="Calibri" w:eastAsia="Calibri" w:hAnsi="Calibri" w:cs="Times New Roman"/>
        </w:rPr>
        <w:t xml:space="preserve">, C.T., Friedman, D., Ritter, W. &amp; </w:t>
      </w:r>
      <w:proofErr w:type="spellStart"/>
      <w:r>
        <w:rPr>
          <w:rFonts w:ascii="Calibri" w:eastAsia="Calibri" w:hAnsi="Calibri" w:cs="Times New Roman"/>
        </w:rPr>
        <w:t>Fabiani</w:t>
      </w:r>
      <w:proofErr w:type="spellEnd"/>
      <w:r>
        <w:rPr>
          <w:rFonts w:ascii="Calibri" w:eastAsia="Calibri" w:hAnsi="Calibri" w:cs="Times New Roman"/>
        </w:rPr>
        <w:t xml:space="preserve">, W. (1997) Item and source memory: differential age effects revealed by event-related potentials. </w:t>
      </w:r>
      <w:proofErr w:type="spellStart"/>
      <w:r w:rsidRPr="00F27824">
        <w:rPr>
          <w:rFonts w:ascii="Calibri" w:eastAsia="Calibri" w:hAnsi="Calibri" w:cs="Times New Roman"/>
          <w:i/>
        </w:rPr>
        <w:t>NeuroReport</w:t>
      </w:r>
      <w:proofErr w:type="spellEnd"/>
      <w:r>
        <w:rPr>
          <w:rFonts w:ascii="Calibri" w:eastAsia="Calibri" w:hAnsi="Calibri" w:cs="Times New Roman"/>
        </w:rPr>
        <w:t xml:space="preserve">, </w:t>
      </w:r>
      <w:r w:rsidRPr="00F27824">
        <w:rPr>
          <w:rFonts w:ascii="Calibri" w:eastAsia="Calibri" w:hAnsi="Calibri" w:cs="Times New Roman"/>
          <w:i/>
        </w:rPr>
        <w:t>8</w:t>
      </w:r>
      <w:r>
        <w:rPr>
          <w:rFonts w:ascii="Calibri" w:eastAsia="Calibri" w:hAnsi="Calibri" w:cs="Times New Roman"/>
        </w:rPr>
        <w:t>(15), 3373-3378.</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proofErr w:type="spellStart"/>
      <w:r>
        <w:rPr>
          <w:rFonts w:ascii="Calibri" w:eastAsia="Calibri" w:hAnsi="Calibri" w:cs="Times New Roman"/>
        </w:rPr>
        <w:t>Trott</w:t>
      </w:r>
      <w:proofErr w:type="spellEnd"/>
      <w:r>
        <w:rPr>
          <w:rFonts w:ascii="Calibri" w:eastAsia="Calibri" w:hAnsi="Calibri" w:cs="Times New Roman"/>
        </w:rPr>
        <w:t xml:space="preserve">, C.T., Friedman, D., Ritter, W., </w:t>
      </w:r>
      <w:proofErr w:type="spellStart"/>
      <w:r>
        <w:rPr>
          <w:rFonts w:ascii="Calibri" w:eastAsia="Calibri" w:hAnsi="Calibri" w:cs="Times New Roman"/>
        </w:rPr>
        <w:t>Fabiani</w:t>
      </w:r>
      <w:proofErr w:type="spellEnd"/>
      <w:r>
        <w:rPr>
          <w:rFonts w:ascii="Calibri" w:eastAsia="Calibri" w:hAnsi="Calibri" w:cs="Times New Roman"/>
        </w:rPr>
        <w:t xml:space="preserve">, W. &amp; Snodgrass, J.G. (1999). Episodic priming and memory for temporal source: event-related potentials reveal age-related differences in prefrontal functioning. </w:t>
      </w:r>
      <w:r w:rsidRPr="00D61897">
        <w:rPr>
          <w:rFonts w:ascii="Calibri" w:eastAsia="Calibri" w:hAnsi="Calibri" w:cs="Times New Roman"/>
          <w:i/>
        </w:rPr>
        <w:t>Psychology and Aging</w:t>
      </w:r>
      <w:r>
        <w:rPr>
          <w:rFonts w:ascii="Calibri" w:eastAsia="Calibri" w:hAnsi="Calibri" w:cs="Times New Roman"/>
        </w:rPr>
        <w:t xml:space="preserve">, </w:t>
      </w:r>
      <w:r w:rsidRPr="00D61897">
        <w:rPr>
          <w:rFonts w:ascii="Calibri" w:eastAsia="Calibri" w:hAnsi="Calibri" w:cs="Times New Roman"/>
          <w:i/>
        </w:rPr>
        <w:t>14</w:t>
      </w:r>
      <w:r>
        <w:rPr>
          <w:rFonts w:ascii="Calibri" w:eastAsia="Calibri" w:hAnsi="Calibri" w:cs="Times New Roman"/>
        </w:rPr>
        <w:t>(3), 390-413.</w:t>
      </w:r>
    </w:p>
    <w:p w:rsidR="00630CF7" w:rsidRDefault="00630CF7" w:rsidP="00BB3EB5">
      <w:pPr>
        <w:spacing w:line="360" w:lineRule="auto"/>
        <w:contextualSpacing/>
        <w:rPr>
          <w:rFonts w:ascii="Times New Roman" w:hAnsi="Times New Roman" w:cs="Times New Roman"/>
          <w:sz w:val="16"/>
          <w:szCs w:val="16"/>
        </w:rPr>
      </w:pPr>
    </w:p>
    <w:p w:rsidR="00630CF7" w:rsidRDefault="00630CF7" w:rsidP="00BB3EB5">
      <w:pPr>
        <w:spacing w:line="360" w:lineRule="auto"/>
        <w:contextualSpacing/>
        <w:rPr>
          <w:rFonts w:ascii="Calibri" w:eastAsia="Calibri" w:hAnsi="Calibri" w:cs="Times New Roman"/>
        </w:rPr>
      </w:pPr>
      <w:proofErr w:type="spellStart"/>
      <w:r>
        <w:rPr>
          <w:rFonts w:ascii="Calibri" w:eastAsia="Calibri" w:hAnsi="Calibri" w:cs="Times New Roman"/>
        </w:rPr>
        <w:t>Tulving</w:t>
      </w:r>
      <w:proofErr w:type="spellEnd"/>
      <w:r>
        <w:rPr>
          <w:rFonts w:ascii="Calibri" w:eastAsia="Calibri" w:hAnsi="Calibri" w:cs="Times New Roman"/>
        </w:rPr>
        <w:t xml:space="preserve">, E. (1972). Episodic and semantic memory. In E. </w:t>
      </w:r>
      <w:proofErr w:type="spellStart"/>
      <w:r>
        <w:rPr>
          <w:rFonts w:ascii="Calibri" w:eastAsia="Calibri" w:hAnsi="Calibri" w:cs="Times New Roman"/>
        </w:rPr>
        <w:t>Tulving</w:t>
      </w:r>
      <w:proofErr w:type="spellEnd"/>
      <w:r>
        <w:rPr>
          <w:rFonts w:ascii="Calibri" w:eastAsia="Calibri" w:hAnsi="Calibri" w:cs="Times New Roman"/>
        </w:rPr>
        <w:t xml:space="preserve"> &amp; W. Donaldson (Eds.), </w:t>
      </w:r>
      <w:r w:rsidRPr="005444B3">
        <w:rPr>
          <w:rFonts w:ascii="Calibri" w:eastAsia="Calibri" w:hAnsi="Calibri" w:cs="Times New Roman"/>
          <w:i/>
        </w:rPr>
        <w:t>Organization of memory</w:t>
      </w:r>
      <w:r>
        <w:rPr>
          <w:rFonts w:ascii="Calibri" w:eastAsia="Calibri" w:hAnsi="Calibri" w:cs="Times New Roman"/>
        </w:rPr>
        <w:t xml:space="preserve"> (pp. 381-403). New York, USA: Academic Press. </w:t>
      </w:r>
    </w:p>
    <w:p w:rsidR="00630CF7" w:rsidRDefault="00630CF7" w:rsidP="00BB3EB5">
      <w:pPr>
        <w:spacing w:line="360" w:lineRule="auto"/>
        <w:contextualSpacing/>
        <w:rPr>
          <w:rFonts w:ascii="Calibri" w:eastAsia="Calibri" w:hAnsi="Calibri" w:cs="Times New Roman"/>
        </w:rPr>
      </w:pPr>
    </w:p>
    <w:p w:rsidR="00630CF7" w:rsidRPr="00AC6300" w:rsidRDefault="00630CF7" w:rsidP="00BB3EB5">
      <w:pPr>
        <w:spacing w:line="360" w:lineRule="auto"/>
        <w:contextualSpacing/>
        <w:outlineLvl w:val="0"/>
        <w:rPr>
          <w:rFonts w:ascii="Calibri" w:eastAsia="Calibri" w:hAnsi="Calibri" w:cs="Times New Roman"/>
        </w:rPr>
      </w:pPr>
      <w:proofErr w:type="spellStart"/>
      <w:r w:rsidRPr="00AC6300">
        <w:rPr>
          <w:rFonts w:ascii="Calibri" w:eastAsia="Calibri" w:hAnsi="Calibri" w:cs="Times New Roman"/>
        </w:rPr>
        <w:t>Tulving</w:t>
      </w:r>
      <w:proofErr w:type="spellEnd"/>
      <w:r w:rsidRPr="00AC6300">
        <w:rPr>
          <w:rFonts w:ascii="Calibri" w:eastAsia="Calibri" w:hAnsi="Calibri" w:cs="Times New Roman"/>
        </w:rPr>
        <w:t xml:space="preserve">, E. (1993). What is episodic memory? </w:t>
      </w:r>
      <w:r w:rsidRPr="00AC6300">
        <w:rPr>
          <w:rFonts w:ascii="Calibri" w:eastAsia="Calibri" w:hAnsi="Calibri" w:cs="Times New Roman"/>
          <w:i/>
        </w:rPr>
        <w:t>Current Directions in Psychological Science</w:t>
      </w:r>
      <w:r w:rsidRPr="00AC6300">
        <w:rPr>
          <w:rFonts w:ascii="Calibri" w:eastAsia="Calibri" w:hAnsi="Calibri" w:cs="Times New Roman"/>
        </w:rPr>
        <w:t xml:space="preserve">, </w:t>
      </w:r>
      <w:r w:rsidRPr="00AC6300">
        <w:rPr>
          <w:rFonts w:ascii="Calibri" w:eastAsia="Calibri" w:hAnsi="Calibri" w:cs="Times New Roman"/>
          <w:i/>
        </w:rPr>
        <w:t>2</w:t>
      </w:r>
      <w:r w:rsidRPr="00AC6300">
        <w:rPr>
          <w:rFonts w:ascii="Calibri" w:eastAsia="Calibri" w:hAnsi="Calibri" w:cs="Times New Roman"/>
        </w:rPr>
        <w:t>(3), 67-70.</w:t>
      </w:r>
    </w:p>
    <w:p w:rsidR="00630CF7" w:rsidRDefault="00630CF7" w:rsidP="00BB3EB5">
      <w:pPr>
        <w:spacing w:line="360" w:lineRule="auto"/>
        <w:contextualSpacing/>
        <w:rPr>
          <w:rFonts w:ascii="Calibri" w:eastAsia="Calibri" w:hAnsi="Calibri" w:cs="Times New Roman"/>
        </w:rPr>
      </w:pPr>
    </w:p>
    <w:p w:rsidR="00630CF7" w:rsidRPr="00AC6300" w:rsidRDefault="00630CF7" w:rsidP="00BB3EB5">
      <w:pPr>
        <w:spacing w:line="360" w:lineRule="auto"/>
        <w:contextualSpacing/>
        <w:outlineLvl w:val="0"/>
        <w:rPr>
          <w:rFonts w:ascii="Calibri" w:eastAsia="Calibri" w:hAnsi="Calibri" w:cs="Times New Roman"/>
        </w:rPr>
      </w:pPr>
      <w:proofErr w:type="spellStart"/>
      <w:r w:rsidRPr="00AC6300">
        <w:rPr>
          <w:rFonts w:ascii="Calibri" w:eastAsia="Calibri" w:hAnsi="Calibri" w:cs="Times New Roman"/>
        </w:rPr>
        <w:t>Tulving</w:t>
      </w:r>
      <w:proofErr w:type="spellEnd"/>
      <w:r w:rsidRPr="00AC6300">
        <w:rPr>
          <w:rFonts w:ascii="Calibri" w:eastAsia="Calibri" w:hAnsi="Calibri" w:cs="Times New Roman"/>
        </w:rPr>
        <w:t xml:space="preserve">, E. (2002). Episodic Memory: From mind to brain. </w:t>
      </w:r>
      <w:r w:rsidRPr="00AC6300">
        <w:rPr>
          <w:rFonts w:ascii="Calibri" w:eastAsia="Calibri" w:hAnsi="Calibri" w:cs="Times New Roman"/>
          <w:i/>
        </w:rPr>
        <w:t>Annual Review of Psychology</w:t>
      </w:r>
      <w:r w:rsidRPr="00AC6300">
        <w:rPr>
          <w:rFonts w:ascii="Calibri" w:eastAsia="Calibri" w:hAnsi="Calibri" w:cs="Times New Roman"/>
        </w:rPr>
        <w:t xml:space="preserve">, </w:t>
      </w:r>
      <w:r w:rsidRPr="00AC6300">
        <w:rPr>
          <w:rFonts w:ascii="Calibri" w:eastAsia="Calibri" w:hAnsi="Calibri" w:cs="Times New Roman"/>
          <w:i/>
        </w:rPr>
        <w:t>53</w:t>
      </w:r>
      <w:r w:rsidRPr="00AC6300">
        <w:rPr>
          <w:rFonts w:ascii="Calibri" w:eastAsia="Calibri" w:hAnsi="Calibri" w:cs="Times New Roman"/>
        </w:rPr>
        <w:t xml:space="preserve">, pp1-25. </w:t>
      </w:r>
    </w:p>
    <w:p w:rsidR="00630CF7" w:rsidRDefault="00630CF7" w:rsidP="00BB3EB5">
      <w:pPr>
        <w:spacing w:line="360" w:lineRule="auto"/>
        <w:contextualSpacing/>
      </w:pPr>
    </w:p>
    <w:p w:rsidR="007A0885" w:rsidRDefault="007A0885" w:rsidP="00BB3EB5">
      <w:pPr>
        <w:spacing w:line="360" w:lineRule="auto"/>
        <w:contextualSpacing/>
      </w:pPr>
      <w:proofErr w:type="spellStart"/>
      <w:r>
        <w:t>Tun</w:t>
      </w:r>
      <w:proofErr w:type="spellEnd"/>
      <w:r>
        <w:t xml:space="preserve">, </w:t>
      </w:r>
      <w:r w:rsidR="006E6BA2">
        <w:t xml:space="preserve">P.A., </w:t>
      </w:r>
      <w:proofErr w:type="spellStart"/>
      <w:r w:rsidR="006E6BA2">
        <w:t>Wingfield</w:t>
      </w:r>
      <w:proofErr w:type="spellEnd"/>
      <w:r w:rsidR="006E6BA2">
        <w:t xml:space="preserve">, A., Rosen, M.J. &amp; Blanchard, L. (1998). Response latencies for false memories: gist-based processing in normal aging. </w:t>
      </w:r>
      <w:r w:rsidR="006E6BA2" w:rsidRPr="006E6BA2">
        <w:rPr>
          <w:i/>
        </w:rPr>
        <w:t>Psychology &amp; Aging</w:t>
      </w:r>
      <w:r w:rsidR="006E6BA2">
        <w:t xml:space="preserve">, </w:t>
      </w:r>
      <w:r w:rsidR="006E6BA2" w:rsidRPr="006E6BA2">
        <w:rPr>
          <w:i/>
        </w:rPr>
        <w:t>13</w:t>
      </w:r>
      <w:r w:rsidR="006E6BA2">
        <w:t>(2), 230-241.</w:t>
      </w:r>
    </w:p>
    <w:p w:rsidR="007A0885" w:rsidRDefault="007A0885" w:rsidP="00BB3EB5">
      <w:pPr>
        <w:spacing w:line="360" w:lineRule="auto"/>
        <w:contextualSpacing/>
      </w:pPr>
    </w:p>
    <w:p w:rsidR="00630CF7" w:rsidRDefault="00630CF7" w:rsidP="00BB3EB5">
      <w:pPr>
        <w:spacing w:line="360" w:lineRule="auto"/>
        <w:contextualSpacing/>
      </w:pPr>
      <w:proofErr w:type="spellStart"/>
      <w:r>
        <w:t>Vilberg</w:t>
      </w:r>
      <w:proofErr w:type="spellEnd"/>
      <w:r>
        <w:t xml:space="preserve">, K.L. &amp; </w:t>
      </w:r>
      <w:proofErr w:type="spellStart"/>
      <w:r>
        <w:t>Rugg</w:t>
      </w:r>
      <w:proofErr w:type="spellEnd"/>
      <w:r>
        <w:t xml:space="preserve">, M.D. (2007). Dissociation of the neural correlates of recognition memory according to familiarity, recollection, and amount of recollected information. </w:t>
      </w:r>
      <w:proofErr w:type="spellStart"/>
      <w:r w:rsidRPr="00C33C9E">
        <w:rPr>
          <w:i/>
        </w:rPr>
        <w:t>Neuropsychologia</w:t>
      </w:r>
      <w:proofErr w:type="spellEnd"/>
      <w:r>
        <w:t xml:space="preserve">, </w:t>
      </w:r>
      <w:r w:rsidRPr="00C33C9E">
        <w:rPr>
          <w:i/>
        </w:rPr>
        <w:t>45</w:t>
      </w:r>
      <w:r>
        <w:t>(10), 2216-2225.</w:t>
      </w:r>
    </w:p>
    <w:p w:rsidR="00630CF7" w:rsidRDefault="00630CF7" w:rsidP="00BB3EB5">
      <w:pPr>
        <w:spacing w:line="360" w:lineRule="auto"/>
        <w:contextualSpacing/>
      </w:pPr>
    </w:p>
    <w:p w:rsidR="00592A91" w:rsidRDefault="00592A91" w:rsidP="00BB3EB5">
      <w:pPr>
        <w:spacing w:line="360" w:lineRule="auto"/>
        <w:contextualSpacing/>
      </w:pPr>
      <w:proofErr w:type="spellStart"/>
      <w:r>
        <w:t>Vilberg</w:t>
      </w:r>
      <w:proofErr w:type="spellEnd"/>
      <w:r>
        <w:t xml:space="preserve">, K.L. &amp; </w:t>
      </w:r>
      <w:proofErr w:type="spellStart"/>
      <w:r>
        <w:t>Rugg</w:t>
      </w:r>
      <w:proofErr w:type="spellEnd"/>
      <w:r>
        <w:t xml:space="preserve">, M.D. (2008). Memory retrieval and the parietal cortex: a review of evidence from a dual-process perspective. </w:t>
      </w:r>
      <w:proofErr w:type="spellStart"/>
      <w:r w:rsidRPr="00592A91">
        <w:rPr>
          <w:i/>
        </w:rPr>
        <w:t>Neuropsychologia</w:t>
      </w:r>
      <w:proofErr w:type="spellEnd"/>
      <w:r>
        <w:t xml:space="preserve">, </w:t>
      </w:r>
      <w:r w:rsidRPr="00592A91">
        <w:rPr>
          <w:i/>
        </w:rPr>
        <w:t>46</w:t>
      </w:r>
      <w:r>
        <w:t xml:space="preserve">(7), 1787-1799. </w:t>
      </w:r>
    </w:p>
    <w:p w:rsidR="00592A91" w:rsidRDefault="00592A91" w:rsidP="00BB3EB5">
      <w:pPr>
        <w:spacing w:line="360" w:lineRule="auto"/>
        <w:contextualSpacing/>
      </w:pPr>
    </w:p>
    <w:p w:rsidR="00630CF7" w:rsidRDefault="00630CF7" w:rsidP="00BB3EB5">
      <w:pPr>
        <w:spacing w:line="360" w:lineRule="auto"/>
        <w:contextualSpacing/>
      </w:pPr>
      <w:proofErr w:type="spellStart"/>
      <w:r>
        <w:t>Vilberg</w:t>
      </w:r>
      <w:proofErr w:type="spellEnd"/>
      <w:r>
        <w:t xml:space="preserve">, K.L. &amp; </w:t>
      </w:r>
      <w:proofErr w:type="spellStart"/>
      <w:r>
        <w:t>Rugg</w:t>
      </w:r>
      <w:proofErr w:type="spellEnd"/>
      <w:r>
        <w:t xml:space="preserve">, M.D. (2009). Functional significance of retrieval-related activity in lateral parietal cortex: evidence from </w:t>
      </w:r>
      <w:proofErr w:type="spellStart"/>
      <w:r>
        <w:t>fMRI</w:t>
      </w:r>
      <w:proofErr w:type="spellEnd"/>
      <w:r>
        <w:t xml:space="preserve"> and ERPs. </w:t>
      </w:r>
      <w:r w:rsidRPr="004073EA">
        <w:rPr>
          <w:i/>
        </w:rPr>
        <w:t>Human Brain Mapping</w:t>
      </w:r>
      <w:r>
        <w:t xml:space="preserve">, </w:t>
      </w:r>
      <w:r w:rsidRPr="004073EA">
        <w:rPr>
          <w:i/>
        </w:rPr>
        <w:t>30</w:t>
      </w:r>
      <w:r>
        <w:t>(5), 1490-1501.</w:t>
      </w:r>
    </w:p>
    <w:p w:rsidR="00630CF7" w:rsidRDefault="00630CF7" w:rsidP="00BB3EB5">
      <w:pPr>
        <w:spacing w:line="360" w:lineRule="auto"/>
        <w:contextualSpacing/>
      </w:pPr>
    </w:p>
    <w:p w:rsidR="00BC3FD5" w:rsidRDefault="00BC3FD5" w:rsidP="00BB3EB5">
      <w:pPr>
        <w:spacing w:line="360" w:lineRule="auto"/>
        <w:contextualSpacing/>
      </w:pPr>
      <w:proofErr w:type="spellStart"/>
      <w:r>
        <w:t>Walhovd</w:t>
      </w:r>
      <w:proofErr w:type="spellEnd"/>
      <w:r>
        <w:t xml:space="preserve">, K.B., </w:t>
      </w:r>
      <w:proofErr w:type="spellStart"/>
      <w:r>
        <w:t>Fjell</w:t>
      </w:r>
      <w:proofErr w:type="spellEnd"/>
      <w:r>
        <w:t xml:space="preserve">, A.M., </w:t>
      </w:r>
      <w:proofErr w:type="spellStart"/>
      <w:r>
        <w:t>Reinvang</w:t>
      </w:r>
      <w:proofErr w:type="spellEnd"/>
      <w:r>
        <w:t xml:space="preserve">, I., </w:t>
      </w:r>
      <w:proofErr w:type="spellStart"/>
      <w:r>
        <w:t>Lundervold</w:t>
      </w:r>
      <w:proofErr w:type="spellEnd"/>
      <w:r>
        <w:t xml:space="preserve">, A., </w:t>
      </w:r>
      <w:proofErr w:type="spellStart"/>
      <w:r>
        <w:t>Fischl</w:t>
      </w:r>
      <w:proofErr w:type="spellEnd"/>
      <w:r>
        <w:t xml:space="preserve">, B., Quinn, B.T., </w:t>
      </w:r>
      <w:proofErr w:type="spellStart"/>
      <w:r>
        <w:t>Makris</w:t>
      </w:r>
      <w:proofErr w:type="spellEnd"/>
      <w:r>
        <w:t xml:space="preserve">, N. &amp; Dale, A.M. (2006). The frontal and structural significance of the frontal shift in the old/new ERP effect. </w:t>
      </w:r>
      <w:r w:rsidRPr="00BC3FD5">
        <w:rPr>
          <w:i/>
        </w:rPr>
        <w:t>Brain Research</w:t>
      </w:r>
      <w:r>
        <w:t xml:space="preserve">, </w:t>
      </w:r>
      <w:r w:rsidRPr="00BC3FD5">
        <w:rPr>
          <w:i/>
        </w:rPr>
        <w:t>1081</w:t>
      </w:r>
      <w:r>
        <w:t xml:space="preserve">, 156-170. </w:t>
      </w:r>
    </w:p>
    <w:p w:rsidR="00BC3FD5" w:rsidRDefault="00BC3FD5" w:rsidP="00BB3EB5">
      <w:pPr>
        <w:spacing w:line="360" w:lineRule="auto"/>
        <w:contextualSpacing/>
      </w:pPr>
    </w:p>
    <w:p w:rsidR="003E3B43" w:rsidRDefault="003E3B43" w:rsidP="00BB3EB5">
      <w:pPr>
        <w:spacing w:line="360" w:lineRule="auto"/>
        <w:contextualSpacing/>
      </w:pPr>
      <w:r>
        <w:t xml:space="preserve">Wagner, A.D., Shannon, B.J., Kahn, I. &amp; Buckner, R.L. (2005). Parietal lobe contributions to episodic memory retrieval. </w:t>
      </w:r>
      <w:r w:rsidRPr="003E3B43">
        <w:rPr>
          <w:i/>
        </w:rPr>
        <w:t>TRENDS in Cognitive Sciences</w:t>
      </w:r>
      <w:r>
        <w:t xml:space="preserve">, </w:t>
      </w:r>
      <w:r w:rsidRPr="003E3B43">
        <w:rPr>
          <w:i/>
        </w:rPr>
        <w:t>9</w:t>
      </w:r>
      <w:r>
        <w:t>(9), 445-453.</w:t>
      </w:r>
    </w:p>
    <w:p w:rsidR="003E3B43" w:rsidRDefault="003E3B43" w:rsidP="00BB3EB5">
      <w:pPr>
        <w:spacing w:line="360" w:lineRule="auto"/>
        <w:contextualSpacing/>
      </w:pPr>
    </w:p>
    <w:p w:rsidR="00630CF7" w:rsidRDefault="00630CF7" w:rsidP="00BB3EB5">
      <w:pPr>
        <w:spacing w:line="360" w:lineRule="auto"/>
        <w:contextualSpacing/>
      </w:pPr>
      <w:r>
        <w:t xml:space="preserve">Wechsler, D. (2001). </w:t>
      </w:r>
      <w:r w:rsidRPr="00C81959">
        <w:rPr>
          <w:i/>
        </w:rPr>
        <w:t>Wechsler Test of Adult Reading (WTAR)</w:t>
      </w:r>
      <w:r>
        <w:t xml:space="preserve">. San Antonio, USA: The Psychological Corporation. </w:t>
      </w:r>
    </w:p>
    <w:p w:rsidR="00630CF7" w:rsidRDefault="00630CF7" w:rsidP="00BB3EB5">
      <w:pPr>
        <w:spacing w:line="360" w:lineRule="auto"/>
        <w:contextualSpacing/>
      </w:pPr>
    </w:p>
    <w:p w:rsidR="00630CF7" w:rsidRDefault="00630CF7" w:rsidP="00BB3EB5">
      <w:pPr>
        <w:spacing w:line="360" w:lineRule="auto"/>
        <w:contextualSpacing/>
      </w:pPr>
      <w:r>
        <w:lastRenderedPageBreak/>
        <w:t xml:space="preserve">Wechsler, D. (2010). </w:t>
      </w:r>
      <w:r w:rsidRPr="000426E3">
        <w:rPr>
          <w:i/>
        </w:rPr>
        <w:t>Wechsler Adult Intelligence Scale: Technical and interpretive manual</w:t>
      </w:r>
      <w:r>
        <w:t xml:space="preserve"> (3</w:t>
      </w:r>
      <w:r w:rsidRPr="00AC0379">
        <w:rPr>
          <w:vertAlign w:val="superscript"/>
        </w:rPr>
        <w:t>rd</w:t>
      </w:r>
      <w:r>
        <w:t xml:space="preserve"> Ed.). San Diego, USA: Academic Press.  </w:t>
      </w:r>
    </w:p>
    <w:p w:rsidR="00630CF7" w:rsidRDefault="00630CF7" w:rsidP="00BB3EB5">
      <w:pPr>
        <w:spacing w:line="360" w:lineRule="auto"/>
        <w:contextualSpacing/>
      </w:pPr>
    </w:p>
    <w:p w:rsidR="00630CF7" w:rsidRDefault="00630CF7" w:rsidP="00BB3EB5">
      <w:pPr>
        <w:spacing w:line="360" w:lineRule="auto"/>
        <w:contextualSpacing/>
      </w:pPr>
      <w:r>
        <w:t xml:space="preserve">West, R. (1996). An application of prefrontal cortex function theory of cognitive aging. </w:t>
      </w:r>
      <w:r w:rsidRPr="009D11D3">
        <w:rPr>
          <w:i/>
        </w:rPr>
        <w:t>Psychological Bulletin</w:t>
      </w:r>
      <w:r>
        <w:t xml:space="preserve">, </w:t>
      </w:r>
      <w:r w:rsidRPr="009D11D3">
        <w:rPr>
          <w:i/>
        </w:rPr>
        <w:t>120</w:t>
      </w:r>
      <w:r>
        <w:t xml:space="preserve">(2), 272-292. </w:t>
      </w:r>
    </w:p>
    <w:p w:rsidR="00630CF7" w:rsidRDefault="00630CF7" w:rsidP="00BB3EB5">
      <w:pPr>
        <w:spacing w:line="360" w:lineRule="auto"/>
        <w:contextualSpacing/>
      </w:pPr>
    </w:p>
    <w:p w:rsidR="00630CF7" w:rsidRDefault="00630CF7" w:rsidP="00BB3EB5">
      <w:pPr>
        <w:spacing w:line="360" w:lineRule="auto"/>
        <w:contextualSpacing/>
      </w:pPr>
      <w:r>
        <w:t xml:space="preserve">West, R. (2000). In </w:t>
      </w:r>
      <w:proofErr w:type="spellStart"/>
      <w:r>
        <w:t>defense</w:t>
      </w:r>
      <w:proofErr w:type="spellEnd"/>
      <w:r>
        <w:t xml:space="preserve"> of the frontal lobe hypothesis of cognitive aging. </w:t>
      </w:r>
      <w:r w:rsidRPr="00DD2720">
        <w:rPr>
          <w:i/>
        </w:rPr>
        <w:t>Journal off the International Neuropsychological Society</w:t>
      </w:r>
      <w:r>
        <w:t xml:space="preserve">, </w:t>
      </w:r>
      <w:r w:rsidRPr="00DD2720">
        <w:rPr>
          <w:i/>
        </w:rPr>
        <w:t>6</w:t>
      </w:r>
      <w:r>
        <w:t xml:space="preserve">, 727-729. </w:t>
      </w:r>
    </w:p>
    <w:p w:rsidR="00630CF7" w:rsidRDefault="00630CF7" w:rsidP="00BB3EB5">
      <w:pPr>
        <w:spacing w:line="360" w:lineRule="auto"/>
        <w:contextualSpacing/>
      </w:pPr>
    </w:p>
    <w:p w:rsidR="00630CF7" w:rsidRDefault="00630CF7" w:rsidP="00BB3EB5">
      <w:pPr>
        <w:spacing w:line="360" w:lineRule="auto"/>
        <w:contextualSpacing/>
      </w:pPr>
      <w:r>
        <w:t xml:space="preserve">West, R. &amp; </w:t>
      </w:r>
      <w:proofErr w:type="spellStart"/>
      <w:r>
        <w:t>Schwarb</w:t>
      </w:r>
      <w:proofErr w:type="spellEnd"/>
      <w:r>
        <w:t xml:space="preserve">, H. (2006). The influence of aging and frontal function on the neural correlates of regulative and evaluative aspects of cognitive control. </w:t>
      </w:r>
      <w:r w:rsidRPr="004C0B12">
        <w:rPr>
          <w:i/>
        </w:rPr>
        <w:t>Neuropsychology</w:t>
      </w:r>
      <w:r>
        <w:t xml:space="preserve">, </w:t>
      </w:r>
      <w:r w:rsidRPr="004C0B12">
        <w:rPr>
          <w:i/>
        </w:rPr>
        <w:t>20</w:t>
      </w:r>
      <w:r>
        <w:t xml:space="preserve">(4), 468-481. </w:t>
      </w:r>
    </w:p>
    <w:p w:rsidR="00630CF7" w:rsidRPr="00AC6300" w:rsidRDefault="00630CF7" w:rsidP="00BB3EB5">
      <w:pPr>
        <w:spacing w:line="360" w:lineRule="auto"/>
        <w:contextualSpacing/>
      </w:pPr>
    </w:p>
    <w:p w:rsidR="00630CF7" w:rsidRDefault="00630CF7" w:rsidP="00BB3EB5">
      <w:pPr>
        <w:spacing w:line="360" w:lineRule="auto"/>
        <w:contextualSpacing/>
        <w:rPr>
          <w:rFonts w:ascii="Calibri" w:eastAsia="Calibri" w:hAnsi="Calibri" w:cs="Times New Roman"/>
        </w:rPr>
      </w:pPr>
      <w:r w:rsidRPr="00AC6300">
        <w:rPr>
          <w:rFonts w:ascii="Calibri" w:eastAsia="Calibri" w:hAnsi="Calibri" w:cs="Times New Roman"/>
        </w:rPr>
        <w:t xml:space="preserve">Wheeler, M., </w:t>
      </w:r>
      <w:proofErr w:type="spellStart"/>
      <w:r w:rsidRPr="00AC6300">
        <w:rPr>
          <w:rFonts w:ascii="Calibri" w:eastAsia="Calibri" w:hAnsi="Calibri" w:cs="Times New Roman"/>
        </w:rPr>
        <w:t>Struss</w:t>
      </w:r>
      <w:proofErr w:type="spellEnd"/>
      <w:r w:rsidRPr="00AC6300">
        <w:rPr>
          <w:rFonts w:ascii="Calibri" w:eastAsia="Calibri" w:hAnsi="Calibri" w:cs="Times New Roman"/>
        </w:rPr>
        <w:t xml:space="preserve">, D. &amp; </w:t>
      </w:r>
      <w:proofErr w:type="spellStart"/>
      <w:r w:rsidRPr="00AC6300">
        <w:rPr>
          <w:rFonts w:ascii="Calibri" w:eastAsia="Calibri" w:hAnsi="Calibri" w:cs="Times New Roman"/>
        </w:rPr>
        <w:t>Tulving</w:t>
      </w:r>
      <w:proofErr w:type="spellEnd"/>
      <w:r w:rsidRPr="00AC6300">
        <w:rPr>
          <w:rFonts w:ascii="Calibri" w:eastAsia="Calibri" w:hAnsi="Calibri" w:cs="Times New Roman"/>
        </w:rPr>
        <w:t>, E. (199</w:t>
      </w:r>
      <w:r w:rsidR="000F395F">
        <w:rPr>
          <w:rFonts w:ascii="Calibri" w:eastAsia="Calibri" w:hAnsi="Calibri" w:cs="Times New Roman"/>
        </w:rPr>
        <w:t>7</w:t>
      </w:r>
      <w:r w:rsidRPr="00AC6300">
        <w:rPr>
          <w:rFonts w:ascii="Calibri" w:eastAsia="Calibri" w:hAnsi="Calibri" w:cs="Times New Roman"/>
        </w:rPr>
        <w:t xml:space="preserve">). Towards a theory of episodic memory: The frontal lobes and </w:t>
      </w:r>
      <w:proofErr w:type="spellStart"/>
      <w:r w:rsidRPr="00AC6300">
        <w:rPr>
          <w:rFonts w:ascii="Calibri" w:eastAsia="Calibri" w:hAnsi="Calibri" w:cs="Times New Roman"/>
        </w:rPr>
        <w:t>autonoetic</w:t>
      </w:r>
      <w:proofErr w:type="spellEnd"/>
      <w:r w:rsidRPr="00AC6300">
        <w:rPr>
          <w:rFonts w:ascii="Calibri" w:eastAsia="Calibri" w:hAnsi="Calibri" w:cs="Times New Roman"/>
        </w:rPr>
        <w:t xml:space="preserve"> consciousness. </w:t>
      </w:r>
      <w:r w:rsidRPr="00AC6300">
        <w:rPr>
          <w:rFonts w:ascii="Calibri" w:eastAsia="Calibri" w:hAnsi="Calibri" w:cs="Times New Roman"/>
          <w:i/>
        </w:rPr>
        <w:t>Psychological Bulletin</w:t>
      </w:r>
      <w:r w:rsidRPr="00AC6300">
        <w:rPr>
          <w:rFonts w:ascii="Calibri" w:eastAsia="Calibri" w:hAnsi="Calibri" w:cs="Times New Roman"/>
        </w:rPr>
        <w:t xml:space="preserve">, </w:t>
      </w:r>
      <w:r w:rsidRPr="00AC6300">
        <w:rPr>
          <w:rFonts w:ascii="Calibri" w:eastAsia="Calibri" w:hAnsi="Calibri" w:cs="Times New Roman"/>
          <w:i/>
        </w:rPr>
        <w:t>121</w:t>
      </w:r>
      <w:r w:rsidRPr="00AC6300">
        <w:rPr>
          <w:rFonts w:ascii="Calibri" w:eastAsia="Calibri" w:hAnsi="Calibri" w:cs="Times New Roman"/>
        </w:rPr>
        <w:t>(3), 331-354.</w:t>
      </w:r>
    </w:p>
    <w:p w:rsidR="00630CF7" w:rsidRPr="00AC6300"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Wilding, E.L. (2000). In what way does the parietal ERP old/new effect index recollection? </w:t>
      </w:r>
      <w:r w:rsidRPr="00522CBE">
        <w:rPr>
          <w:rFonts w:ascii="Calibri" w:eastAsia="Calibri" w:hAnsi="Calibri" w:cs="Times New Roman"/>
          <w:i/>
        </w:rPr>
        <w:t>International Journal of Psychophysiology</w:t>
      </w:r>
      <w:r>
        <w:rPr>
          <w:rFonts w:ascii="Calibri" w:eastAsia="Calibri" w:hAnsi="Calibri" w:cs="Times New Roman"/>
        </w:rPr>
        <w:t xml:space="preserve">, </w:t>
      </w:r>
      <w:r w:rsidRPr="00522CBE">
        <w:rPr>
          <w:rFonts w:ascii="Calibri" w:eastAsia="Calibri" w:hAnsi="Calibri" w:cs="Times New Roman"/>
          <w:i/>
        </w:rPr>
        <w:t>35</w:t>
      </w:r>
      <w:r>
        <w:rPr>
          <w:rFonts w:ascii="Calibri" w:eastAsia="Calibri" w:hAnsi="Calibri" w:cs="Times New Roman"/>
        </w:rPr>
        <w:t xml:space="preserve">, 81-87. </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Wilding, E.L. &amp; </w:t>
      </w:r>
      <w:proofErr w:type="spellStart"/>
      <w:r>
        <w:rPr>
          <w:rFonts w:ascii="Calibri" w:eastAsia="Calibri" w:hAnsi="Calibri" w:cs="Times New Roman"/>
        </w:rPr>
        <w:t>Rugg</w:t>
      </w:r>
      <w:proofErr w:type="spellEnd"/>
      <w:r>
        <w:rPr>
          <w:rFonts w:ascii="Calibri" w:eastAsia="Calibri" w:hAnsi="Calibri" w:cs="Times New Roman"/>
        </w:rPr>
        <w:t xml:space="preserve">, M.D. (1996). An event-related potential study of recognition memory with and without retrieval of source. </w:t>
      </w:r>
      <w:r w:rsidRPr="00E3220F">
        <w:rPr>
          <w:rFonts w:ascii="Calibri" w:eastAsia="Calibri" w:hAnsi="Calibri" w:cs="Times New Roman"/>
          <w:i/>
        </w:rPr>
        <w:t>Brain</w:t>
      </w:r>
      <w:r>
        <w:rPr>
          <w:rFonts w:ascii="Calibri" w:eastAsia="Calibri" w:hAnsi="Calibri" w:cs="Times New Roman"/>
        </w:rPr>
        <w:t xml:space="preserve">, </w:t>
      </w:r>
      <w:r w:rsidRPr="00E3220F">
        <w:rPr>
          <w:rFonts w:ascii="Calibri" w:eastAsia="Calibri" w:hAnsi="Calibri" w:cs="Times New Roman"/>
          <w:i/>
        </w:rPr>
        <w:t>119</w:t>
      </w:r>
      <w:r>
        <w:rPr>
          <w:rFonts w:ascii="Calibri" w:eastAsia="Calibri" w:hAnsi="Calibri" w:cs="Times New Roman"/>
        </w:rPr>
        <w:t>, 889-905.</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Wilding, E.L. &amp; </w:t>
      </w:r>
      <w:proofErr w:type="spellStart"/>
      <w:r>
        <w:rPr>
          <w:rFonts w:ascii="Calibri" w:eastAsia="Calibri" w:hAnsi="Calibri" w:cs="Times New Roman"/>
        </w:rPr>
        <w:t>Rugg</w:t>
      </w:r>
      <w:proofErr w:type="spellEnd"/>
      <w:r>
        <w:rPr>
          <w:rFonts w:ascii="Calibri" w:eastAsia="Calibri" w:hAnsi="Calibri" w:cs="Times New Roman"/>
        </w:rPr>
        <w:t xml:space="preserve">, M.D. (1997). An event-related potential study of memory for words spoken aloud or heard. </w:t>
      </w:r>
      <w:proofErr w:type="spellStart"/>
      <w:r w:rsidRPr="00EA171A">
        <w:rPr>
          <w:rFonts w:ascii="Calibri" w:eastAsia="Calibri" w:hAnsi="Calibri" w:cs="Times New Roman"/>
          <w:i/>
        </w:rPr>
        <w:t>Neuropsychologia</w:t>
      </w:r>
      <w:proofErr w:type="spellEnd"/>
      <w:r>
        <w:rPr>
          <w:rFonts w:ascii="Calibri" w:eastAsia="Calibri" w:hAnsi="Calibri" w:cs="Times New Roman"/>
        </w:rPr>
        <w:t xml:space="preserve">, </w:t>
      </w:r>
      <w:r w:rsidRPr="00EA171A">
        <w:rPr>
          <w:rFonts w:ascii="Calibri" w:eastAsia="Calibri" w:hAnsi="Calibri" w:cs="Times New Roman"/>
          <w:i/>
        </w:rPr>
        <w:t>35</w:t>
      </w:r>
      <w:r>
        <w:rPr>
          <w:rFonts w:ascii="Calibri" w:eastAsia="Calibri" w:hAnsi="Calibri" w:cs="Times New Roman"/>
        </w:rPr>
        <w:t xml:space="preserve">(9), 1185-1195. </w:t>
      </w:r>
    </w:p>
    <w:p w:rsidR="00CD38DC" w:rsidRDefault="00CD38DC" w:rsidP="00BB3EB5">
      <w:pPr>
        <w:spacing w:line="360" w:lineRule="auto"/>
        <w:contextualSpacing/>
        <w:rPr>
          <w:rFonts w:ascii="Calibri" w:eastAsia="Calibri" w:hAnsi="Calibri" w:cs="Times New Roman"/>
        </w:rPr>
      </w:pPr>
    </w:p>
    <w:p w:rsidR="00CD38DC" w:rsidRDefault="00CD38DC" w:rsidP="00BB3EB5">
      <w:pPr>
        <w:spacing w:line="360" w:lineRule="auto"/>
        <w:contextualSpacing/>
        <w:rPr>
          <w:rFonts w:ascii="Calibri" w:eastAsia="Calibri" w:hAnsi="Calibri" w:cs="Times New Roman"/>
        </w:rPr>
      </w:pPr>
      <w:r>
        <w:rPr>
          <w:rFonts w:ascii="Calibri" w:eastAsia="Calibri" w:hAnsi="Calibri" w:cs="Times New Roman"/>
        </w:rPr>
        <w:t xml:space="preserve">Williams, J.M.G. &amp; </w:t>
      </w:r>
      <w:proofErr w:type="spellStart"/>
      <w:r>
        <w:rPr>
          <w:rFonts w:ascii="Calibri" w:eastAsia="Calibri" w:hAnsi="Calibri" w:cs="Times New Roman"/>
        </w:rPr>
        <w:t>Dritschel</w:t>
      </w:r>
      <w:proofErr w:type="spellEnd"/>
      <w:r>
        <w:rPr>
          <w:rFonts w:ascii="Calibri" w:eastAsia="Calibri" w:hAnsi="Calibri" w:cs="Times New Roman"/>
        </w:rPr>
        <w:t xml:space="preserve">, B.H. (1992). </w:t>
      </w:r>
      <w:proofErr w:type="spellStart"/>
      <w:r>
        <w:rPr>
          <w:rFonts w:ascii="Calibri" w:eastAsia="Calibri" w:hAnsi="Calibri" w:cs="Times New Roman"/>
        </w:rPr>
        <w:t>Categoric</w:t>
      </w:r>
      <w:proofErr w:type="spellEnd"/>
      <w:r>
        <w:rPr>
          <w:rFonts w:ascii="Calibri" w:eastAsia="Calibri" w:hAnsi="Calibri" w:cs="Times New Roman"/>
        </w:rPr>
        <w:t xml:space="preserve"> and extended autobiographical memories. In M.A. Conway, D.C. Rubin, H. </w:t>
      </w:r>
      <w:proofErr w:type="spellStart"/>
      <w:r>
        <w:rPr>
          <w:rFonts w:ascii="Calibri" w:eastAsia="Calibri" w:hAnsi="Calibri" w:cs="Times New Roman"/>
        </w:rPr>
        <w:t>Spinnler</w:t>
      </w:r>
      <w:proofErr w:type="spellEnd"/>
      <w:r>
        <w:rPr>
          <w:rFonts w:ascii="Calibri" w:eastAsia="Calibri" w:hAnsi="Calibri" w:cs="Times New Roman"/>
        </w:rPr>
        <w:t xml:space="preserve"> &amp; W.A. </w:t>
      </w:r>
      <w:proofErr w:type="spellStart"/>
      <w:r>
        <w:rPr>
          <w:rFonts w:ascii="Calibri" w:eastAsia="Calibri" w:hAnsi="Calibri" w:cs="Times New Roman"/>
        </w:rPr>
        <w:t>Wagenaar</w:t>
      </w:r>
      <w:proofErr w:type="spellEnd"/>
      <w:r>
        <w:rPr>
          <w:rFonts w:ascii="Calibri" w:eastAsia="Calibri" w:hAnsi="Calibri" w:cs="Times New Roman"/>
        </w:rPr>
        <w:t xml:space="preserve"> (Eds.). </w:t>
      </w:r>
      <w:r w:rsidRPr="00CD38DC">
        <w:rPr>
          <w:rFonts w:ascii="Calibri" w:eastAsia="Calibri" w:hAnsi="Calibri" w:cs="Times New Roman"/>
          <w:i/>
        </w:rPr>
        <w:t xml:space="preserve">Theoretical Perspectives on </w:t>
      </w:r>
      <w:r w:rsidR="00C02A06">
        <w:rPr>
          <w:rFonts w:ascii="Calibri" w:eastAsia="Calibri" w:hAnsi="Calibri" w:cs="Times New Roman"/>
          <w:i/>
        </w:rPr>
        <w:t>A</w:t>
      </w:r>
      <w:r w:rsidRPr="00CD38DC">
        <w:rPr>
          <w:rFonts w:ascii="Calibri" w:eastAsia="Calibri" w:hAnsi="Calibri" w:cs="Times New Roman"/>
          <w:i/>
        </w:rPr>
        <w:t xml:space="preserve">utobiographical </w:t>
      </w:r>
      <w:r w:rsidR="00C02A06">
        <w:rPr>
          <w:rFonts w:ascii="Calibri" w:eastAsia="Calibri" w:hAnsi="Calibri" w:cs="Times New Roman"/>
          <w:i/>
        </w:rPr>
        <w:t>M</w:t>
      </w:r>
      <w:r w:rsidRPr="00CD38DC">
        <w:rPr>
          <w:rFonts w:ascii="Calibri" w:eastAsia="Calibri" w:hAnsi="Calibri" w:cs="Times New Roman"/>
          <w:i/>
        </w:rPr>
        <w:t>emory</w:t>
      </w:r>
      <w:r>
        <w:rPr>
          <w:rFonts w:ascii="Calibri" w:eastAsia="Calibri" w:hAnsi="Calibri" w:cs="Times New Roman"/>
        </w:rPr>
        <w:t xml:space="preserve"> (pp. 391-410). Dordrecht, Netherlands: </w:t>
      </w:r>
      <w:proofErr w:type="spellStart"/>
      <w:r>
        <w:rPr>
          <w:rFonts w:ascii="Calibri" w:eastAsia="Calibri" w:hAnsi="Calibri" w:cs="Times New Roman"/>
        </w:rPr>
        <w:t>Kluwer</w:t>
      </w:r>
      <w:proofErr w:type="spellEnd"/>
      <w:r>
        <w:rPr>
          <w:rFonts w:ascii="Calibri" w:eastAsia="Calibri" w:hAnsi="Calibri" w:cs="Times New Roman"/>
        </w:rPr>
        <w:t xml:space="preserve"> Academic. </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t xml:space="preserve">Wilson, I.A., </w:t>
      </w:r>
      <w:proofErr w:type="spellStart"/>
      <w:r>
        <w:rPr>
          <w:rFonts w:ascii="Calibri" w:eastAsia="Calibri" w:hAnsi="Calibri" w:cs="Times New Roman"/>
        </w:rPr>
        <w:t>Ikonen</w:t>
      </w:r>
      <w:proofErr w:type="spellEnd"/>
      <w:r>
        <w:rPr>
          <w:rFonts w:ascii="Calibri" w:eastAsia="Calibri" w:hAnsi="Calibri" w:cs="Times New Roman"/>
        </w:rPr>
        <w:t xml:space="preserve">, S., Gallagher, M., </w:t>
      </w:r>
      <w:proofErr w:type="spellStart"/>
      <w:r>
        <w:rPr>
          <w:rFonts w:ascii="Calibri" w:eastAsia="Calibri" w:hAnsi="Calibri" w:cs="Times New Roman"/>
        </w:rPr>
        <w:t>Eichenbaum</w:t>
      </w:r>
      <w:proofErr w:type="spellEnd"/>
      <w:r>
        <w:rPr>
          <w:rFonts w:ascii="Calibri" w:eastAsia="Calibri" w:hAnsi="Calibri" w:cs="Times New Roman"/>
        </w:rPr>
        <w:t xml:space="preserve">, H. &amp; </w:t>
      </w:r>
      <w:proofErr w:type="spellStart"/>
      <w:r>
        <w:rPr>
          <w:rFonts w:ascii="Calibri" w:eastAsia="Calibri" w:hAnsi="Calibri" w:cs="Times New Roman"/>
        </w:rPr>
        <w:t>Tanila</w:t>
      </w:r>
      <w:proofErr w:type="spellEnd"/>
      <w:r>
        <w:rPr>
          <w:rFonts w:ascii="Calibri" w:eastAsia="Calibri" w:hAnsi="Calibri" w:cs="Times New Roman"/>
        </w:rPr>
        <w:t xml:space="preserve">, H. (2005). Age-associated alterations of hippocampal place cells are </w:t>
      </w:r>
      <w:proofErr w:type="spellStart"/>
      <w:r>
        <w:rPr>
          <w:rFonts w:ascii="Calibri" w:eastAsia="Calibri" w:hAnsi="Calibri" w:cs="Times New Roman"/>
        </w:rPr>
        <w:t>subregion</w:t>
      </w:r>
      <w:proofErr w:type="spellEnd"/>
      <w:r>
        <w:rPr>
          <w:rFonts w:ascii="Calibri" w:eastAsia="Calibri" w:hAnsi="Calibri" w:cs="Times New Roman"/>
        </w:rPr>
        <w:t xml:space="preserve"> specific. </w:t>
      </w:r>
      <w:r w:rsidRPr="00887354">
        <w:rPr>
          <w:rFonts w:ascii="Calibri" w:eastAsia="Calibri" w:hAnsi="Calibri" w:cs="Times New Roman"/>
          <w:i/>
        </w:rPr>
        <w:t>The Journal of Neuroscience</w:t>
      </w:r>
      <w:r>
        <w:rPr>
          <w:rFonts w:ascii="Calibri" w:eastAsia="Calibri" w:hAnsi="Calibri" w:cs="Times New Roman"/>
        </w:rPr>
        <w:t xml:space="preserve">, </w:t>
      </w:r>
      <w:r w:rsidRPr="00887354">
        <w:rPr>
          <w:rFonts w:ascii="Calibri" w:eastAsia="Calibri" w:hAnsi="Calibri" w:cs="Times New Roman"/>
          <w:i/>
        </w:rPr>
        <w:t>25</w:t>
      </w:r>
      <w:r>
        <w:rPr>
          <w:rFonts w:ascii="Calibri" w:eastAsia="Calibri" w:hAnsi="Calibri" w:cs="Times New Roman"/>
        </w:rPr>
        <w:t xml:space="preserve">(29), 6877-6886. </w:t>
      </w:r>
    </w:p>
    <w:p w:rsidR="00630CF7" w:rsidRDefault="00630CF7" w:rsidP="00BB3EB5">
      <w:pPr>
        <w:spacing w:line="360" w:lineRule="auto"/>
        <w:contextualSpacing/>
        <w:rPr>
          <w:rFonts w:ascii="Calibri" w:eastAsia="Calibri" w:hAnsi="Calibri" w:cs="Times New Roman"/>
        </w:rPr>
      </w:pPr>
    </w:p>
    <w:p w:rsidR="00775A86" w:rsidRDefault="00775A86" w:rsidP="00BB3EB5">
      <w:pPr>
        <w:spacing w:line="360" w:lineRule="auto"/>
        <w:contextualSpacing/>
        <w:rPr>
          <w:rFonts w:ascii="Calibri" w:eastAsia="Calibri" w:hAnsi="Calibri" w:cs="Times New Roman"/>
        </w:rPr>
      </w:pPr>
      <w:proofErr w:type="spellStart"/>
      <w:r>
        <w:rPr>
          <w:rFonts w:ascii="Calibri" w:eastAsia="Calibri" w:hAnsi="Calibri" w:cs="Times New Roman"/>
        </w:rPr>
        <w:t>Wilckens</w:t>
      </w:r>
      <w:proofErr w:type="spellEnd"/>
      <w:r>
        <w:rPr>
          <w:rFonts w:ascii="Calibri" w:eastAsia="Calibri" w:hAnsi="Calibri" w:cs="Times New Roman"/>
        </w:rPr>
        <w:t xml:space="preserve">, K.A., </w:t>
      </w:r>
      <w:proofErr w:type="spellStart"/>
      <w:r>
        <w:rPr>
          <w:rFonts w:ascii="Calibri" w:eastAsia="Calibri" w:hAnsi="Calibri" w:cs="Times New Roman"/>
        </w:rPr>
        <w:t>Tremel</w:t>
      </w:r>
      <w:proofErr w:type="spellEnd"/>
      <w:r>
        <w:rPr>
          <w:rFonts w:ascii="Calibri" w:eastAsia="Calibri" w:hAnsi="Calibri" w:cs="Times New Roman"/>
        </w:rPr>
        <w:t xml:space="preserve">, J.J., </w:t>
      </w:r>
      <w:proofErr w:type="spellStart"/>
      <w:r>
        <w:rPr>
          <w:rFonts w:ascii="Calibri" w:eastAsia="Calibri" w:hAnsi="Calibri" w:cs="Times New Roman"/>
        </w:rPr>
        <w:t>Wolk</w:t>
      </w:r>
      <w:proofErr w:type="spellEnd"/>
      <w:r>
        <w:rPr>
          <w:rFonts w:ascii="Calibri" w:eastAsia="Calibri" w:hAnsi="Calibri" w:cs="Times New Roman"/>
        </w:rPr>
        <w:t xml:space="preserve">, D.A. &amp; Wheeler, M.E. (2011). Effects of task-set adoption on ERP correlates of controlled and automatic recognition memory. </w:t>
      </w:r>
      <w:proofErr w:type="spellStart"/>
      <w:r w:rsidRPr="00775A86">
        <w:rPr>
          <w:rFonts w:ascii="Calibri" w:eastAsia="Calibri" w:hAnsi="Calibri" w:cs="Times New Roman"/>
          <w:i/>
        </w:rPr>
        <w:t>NeuroImage</w:t>
      </w:r>
      <w:proofErr w:type="spellEnd"/>
      <w:r>
        <w:rPr>
          <w:rFonts w:ascii="Calibri" w:eastAsia="Calibri" w:hAnsi="Calibri" w:cs="Times New Roman"/>
        </w:rPr>
        <w:t xml:space="preserve">, </w:t>
      </w:r>
      <w:r w:rsidRPr="00775A86">
        <w:rPr>
          <w:rFonts w:ascii="Calibri" w:eastAsia="Calibri" w:hAnsi="Calibri" w:cs="Times New Roman"/>
          <w:i/>
        </w:rPr>
        <w:t>55</w:t>
      </w:r>
      <w:r>
        <w:rPr>
          <w:rFonts w:ascii="Calibri" w:eastAsia="Calibri" w:hAnsi="Calibri" w:cs="Times New Roman"/>
        </w:rPr>
        <w:t>(3), 1384-1392.</w:t>
      </w:r>
    </w:p>
    <w:p w:rsidR="00775A86" w:rsidRDefault="00775A86"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r>
        <w:rPr>
          <w:rFonts w:ascii="Calibri" w:eastAsia="Calibri" w:hAnsi="Calibri" w:cs="Times New Roman"/>
        </w:rPr>
        <w:lastRenderedPageBreak/>
        <w:t xml:space="preserve">Wiese, H. &amp; </w:t>
      </w:r>
      <w:proofErr w:type="spellStart"/>
      <w:r>
        <w:rPr>
          <w:rFonts w:ascii="Calibri" w:eastAsia="Calibri" w:hAnsi="Calibri" w:cs="Times New Roman"/>
        </w:rPr>
        <w:t>Daum</w:t>
      </w:r>
      <w:proofErr w:type="spellEnd"/>
      <w:r>
        <w:rPr>
          <w:rFonts w:ascii="Calibri" w:eastAsia="Calibri" w:hAnsi="Calibri" w:cs="Times New Roman"/>
        </w:rPr>
        <w:t xml:space="preserve">, I. (2006). Frontal positivity discriminates true from false recognition. </w:t>
      </w:r>
      <w:r w:rsidRPr="00F26520">
        <w:rPr>
          <w:rFonts w:ascii="Calibri" w:eastAsia="Calibri" w:hAnsi="Calibri" w:cs="Times New Roman"/>
          <w:i/>
        </w:rPr>
        <w:t>Brain Research</w:t>
      </w:r>
      <w:r>
        <w:rPr>
          <w:rFonts w:ascii="Calibri" w:eastAsia="Calibri" w:hAnsi="Calibri" w:cs="Times New Roman"/>
        </w:rPr>
        <w:t xml:space="preserve">, </w:t>
      </w:r>
      <w:r w:rsidRPr="00F26520">
        <w:rPr>
          <w:rFonts w:ascii="Calibri" w:eastAsia="Calibri" w:hAnsi="Calibri" w:cs="Times New Roman"/>
          <w:i/>
        </w:rPr>
        <w:t>1075</w:t>
      </w:r>
      <w:r>
        <w:rPr>
          <w:rFonts w:ascii="Calibri" w:eastAsia="Calibri" w:hAnsi="Calibri" w:cs="Times New Roman"/>
        </w:rPr>
        <w:t xml:space="preserve">, 183-192. </w:t>
      </w:r>
    </w:p>
    <w:p w:rsidR="00630CF7" w:rsidRDefault="00630CF7" w:rsidP="00BB3EB5">
      <w:pPr>
        <w:spacing w:line="360" w:lineRule="auto"/>
        <w:contextualSpacing/>
        <w:rPr>
          <w:rFonts w:ascii="Calibri" w:eastAsia="Calibri" w:hAnsi="Calibri" w:cs="Times New Roman"/>
        </w:rPr>
      </w:pPr>
    </w:p>
    <w:p w:rsidR="00D4236A" w:rsidRDefault="00D4236A" w:rsidP="00BB3EB5">
      <w:pPr>
        <w:spacing w:line="360" w:lineRule="auto"/>
        <w:contextualSpacing/>
        <w:rPr>
          <w:rFonts w:ascii="Calibri" w:eastAsia="Calibri" w:hAnsi="Calibri" w:cs="Times New Roman"/>
        </w:rPr>
      </w:pPr>
      <w:proofErr w:type="spellStart"/>
      <w:r>
        <w:rPr>
          <w:rFonts w:ascii="Calibri" w:eastAsia="Calibri" w:hAnsi="Calibri" w:cs="Times New Roman"/>
        </w:rPr>
        <w:t>Wolk</w:t>
      </w:r>
      <w:proofErr w:type="spellEnd"/>
      <w:r>
        <w:rPr>
          <w:rFonts w:ascii="Calibri" w:eastAsia="Calibri" w:hAnsi="Calibri" w:cs="Times New Roman"/>
        </w:rPr>
        <w:t xml:space="preserve">, D.A., </w:t>
      </w:r>
      <w:proofErr w:type="spellStart"/>
      <w:r>
        <w:rPr>
          <w:rFonts w:ascii="Calibri" w:eastAsia="Calibri" w:hAnsi="Calibri" w:cs="Times New Roman"/>
        </w:rPr>
        <w:t>Sen</w:t>
      </w:r>
      <w:proofErr w:type="spellEnd"/>
      <w:r>
        <w:rPr>
          <w:rFonts w:ascii="Calibri" w:eastAsia="Calibri" w:hAnsi="Calibri" w:cs="Times New Roman"/>
        </w:rPr>
        <w:t xml:space="preserve">, N.M., Chong, H., Riis, J.L., McGinnis, S.M., Holcomb, P.J. &amp; </w:t>
      </w:r>
      <w:proofErr w:type="spellStart"/>
      <w:r>
        <w:rPr>
          <w:rFonts w:ascii="Calibri" w:eastAsia="Calibri" w:hAnsi="Calibri" w:cs="Times New Roman"/>
        </w:rPr>
        <w:t>Daffner</w:t>
      </w:r>
      <w:proofErr w:type="spellEnd"/>
      <w:r>
        <w:rPr>
          <w:rFonts w:ascii="Calibri" w:eastAsia="Calibri" w:hAnsi="Calibri" w:cs="Times New Roman"/>
        </w:rPr>
        <w:t xml:space="preserve">, K.R. (2009). ERP correlates of item recognition memory: effects of age and performance. </w:t>
      </w:r>
      <w:r w:rsidRPr="00D4236A">
        <w:rPr>
          <w:rFonts w:ascii="Calibri" w:eastAsia="Calibri" w:hAnsi="Calibri" w:cs="Times New Roman"/>
          <w:i/>
        </w:rPr>
        <w:t>Brain Research</w:t>
      </w:r>
      <w:r>
        <w:rPr>
          <w:rFonts w:ascii="Calibri" w:eastAsia="Calibri" w:hAnsi="Calibri" w:cs="Times New Roman"/>
        </w:rPr>
        <w:t xml:space="preserve">, </w:t>
      </w:r>
      <w:r w:rsidRPr="00D4236A">
        <w:rPr>
          <w:rFonts w:ascii="Calibri" w:eastAsia="Calibri" w:hAnsi="Calibri" w:cs="Times New Roman"/>
          <w:i/>
        </w:rPr>
        <w:t>23</w:t>
      </w:r>
      <w:r>
        <w:rPr>
          <w:rFonts w:ascii="Calibri" w:eastAsia="Calibri" w:hAnsi="Calibri" w:cs="Times New Roman"/>
        </w:rPr>
        <w:t>, 218-231.</w:t>
      </w:r>
    </w:p>
    <w:p w:rsidR="00D4236A" w:rsidRDefault="00D4236A" w:rsidP="00BB3EB5">
      <w:pPr>
        <w:spacing w:line="360" w:lineRule="auto"/>
        <w:contextualSpacing/>
        <w:rPr>
          <w:rFonts w:ascii="Calibri" w:eastAsia="Calibri" w:hAnsi="Calibri" w:cs="Times New Roman"/>
        </w:rPr>
      </w:pPr>
    </w:p>
    <w:p w:rsidR="00630CF7" w:rsidRDefault="00630CF7" w:rsidP="00BB3EB5">
      <w:pPr>
        <w:spacing w:line="360" w:lineRule="auto"/>
        <w:contextualSpacing/>
        <w:rPr>
          <w:rFonts w:ascii="Calibri" w:eastAsia="Calibri" w:hAnsi="Calibri" w:cs="Times New Roman"/>
        </w:rPr>
      </w:pPr>
      <w:proofErr w:type="spellStart"/>
      <w:r>
        <w:rPr>
          <w:rFonts w:ascii="Calibri" w:eastAsia="Calibri" w:hAnsi="Calibri" w:cs="Times New Roman"/>
        </w:rPr>
        <w:t>Wolk</w:t>
      </w:r>
      <w:proofErr w:type="spellEnd"/>
      <w:r>
        <w:rPr>
          <w:rFonts w:ascii="Calibri" w:eastAsia="Calibri" w:hAnsi="Calibri" w:cs="Times New Roman"/>
        </w:rPr>
        <w:t xml:space="preserve">, D.A., </w:t>
      </w:r>
      <w:proofErr w:type="spellStart"/>
      <w:r>
        <w:rPr>
          <w:rFonts w:ascii="Calibri" w:eastAsia="Calibri" w:hAnsi="Calibri" w:cs="Times New Roman"/>
        </w:rPr>
        <w:t>Schacter</w:t>
      </w:r>
      <w:proofErr w:type="spellEnd"/>
      <w:r>
        <w:rPr>
          <w:rFonts w:ascii="Calibri" w:eastAsia="Calibri" w:hAnsi="Calibri" w:cs="Times New Roman"/>
        </w:rPr>
        <w:t xml:space="preserve">, D.L., </w:t>
      </w:r>
      <w:proofErr w:type="spellStart"/>
      <w:r>
        <w:rPr>
          <w:rFonts w:ascii="Calibri" w:eastAsia="Calibri" w:hAnsi="Calibri" w:cs="Times New Roman"/>
        </w:rPr>
        <w:t>Lygizos</w:t>
      </w:r>
      <w:proofErr w:type="spellEnd"/>
      <w:r>
        <w:rPr>
          <w:rFonts w:ascii="Calibri" w:eastAsia="Calibri" w:hAnsi="Calibri" w:cs="Times New Roman"/>
        </w:rPr>
        <w:t xml:space="preserve">, M., </w:t>
      </w:r>
      <w:proofErr w:type="spellStart"/>
      <w:r>
        <w:rPr>
          <w:rFonts w:ascii="Calibri" w:eastAsia="Calibri" w:hAnsi="Calibri" w:cs="Times New Roman"/>
        </w:rPr>
        <w:t>Sen</w:t>
      </w:r>
      <w:proofErr w:type="spellEnd"/>
      <w:r>
        <w:rPr>
          <w:rFonts w:ascii="Calibri" w:eastAsia="Calibri" w:hAnsi="Calibri" w:cs="Times New Roman"/>
        </w:rPr>
        <w:t xml:space="preserve">, M., Holcomb, P.J., </w:t>
      </w:r>
      <w:proofErr w:type="spellStart"/>
      <w:r>
        <w:rPr>
          <w:rFonts w:ascii="Calibri" w:eastAsia="Calibri" w:hAnsi="Calibri" w:cs="Times New Roman"/>
        </w:rPr>
        <w:t>Daffner</w:t>
      </w:r>
      <w:proofErr w:type="spellEnd"/>
      <w:r>
        <w:rPr>
          <w:rFonts w:ascii="Calibri" w:eastAsia="Calibri" w:hAnsi="Calibri" w:cs="Times New Roman"/>
        </w:rPr>
        <w:t xml:space="preserve">, K.R. &amp; </w:t>
      </w:r>
      <w:proofErr w:type="spellStart"/>
      <w:r>
        <w:rPr>
          <w:rFonts w:ascii="Calibri" w:eastAsia="Calibri" w:hAnsi="Calibri" w:cs="Times New Roman"/>
        </w:rPr>
        <w:t>Budson</w:t>
      </w:r>
      <w:proofErr w:type="spellEnd"/>
      <w:r>
        <w:rPr>
          <w:rFonts w:ascii="Calibri" w:eastAsia="Calibri" w:hAnsi="Calibri" w:cs="Times New Roman"/>
        </w:rPr>
        <w:t xml:space="preserve">, A.E. (2006). ERP correlates of recognition memory: effects of retention interval and false alarms. </w:t>
      </w:r>
      <w:r w:rsidRPr="00C84991">
        <w:rPr>
          <w:rFonts w:ascii="Calibri" w:eastAsia="Calibri" w:hAnsi="Calibri" w:cs="Times New Roman"/>
          <w:i/>
        </w:rPr>
        <w:t>Brain Research</w:t>
      </w:r>
      <w:r>
        <w:rPr>
          <w:rFonts w:ascii="Calibri" w:eastAsia="Calibri" w:hAnsi="Calibri" w:cs="Times New Roman"/>
        </w:rPr>
        <w:t xml:space="preserve">, </w:t>
      </w:r>
      <w:r w:rsidRPr="00C84991">
        <w:rPr>
          <w:rFonts w:ascii="Calibri" w:eastAsia="Calibri" w:hAnsi="Calibri" w:cs="Times New Roman"/>
          <w:i/>
        </w:rPr>
        <w:t>1096</w:t>
      </w:r>
      <w:r>
        <w:rPr>
          <w:rFonts w:ascii="Calibri" w:eastAsia="Calibri" w:hAnsi="Calibri" w:cs="Times New Roman"/>
        </w:rPr>
        <w:t>, 148-162.</w:t>
      </w:r>
    </w:p>
    <w:p w:rsidR="00630CF7" w:rsidRDefault="00630CF7" w:rsidP="00BB3EB5">
      <w:pPr>
        <w:spacing w:line="360" w:lineRule="auto"/>
        <w:contextualSpacing/>
        <w:rPr>
          <w:rFonts w:ascii="Calibri" w:eastAsia="Calibri" w:hAnsi="Calibri" w:cs="Times New Roman"/>
        </w:rPr>
      </w:pPr>
    </w:p>
    <w:p w:rsidR="00630CF7" w:rsidRPr="00BC3B69" w:rsidRDefault="00630CF7" w:rsidP="00193AFD">
      <w:pPr>
        <w:spacing w:line="360" w:lineRule="auto"/>
        <w:contextualSpacing/>
        <w:jc w:val="both"/>
        <w:rPr>
          <w:rFonts w:ascii="Calibri" w:eastAsia="Calibri" w:hAnsi="Calibri" w:cs="Times New Roman"/>
        </w:rPr>
      </w:pPr>
      <w:proofErr w:type="spellStart"/>
      <w:r>
        <w:rPr>
          <w:rFonts w:ascii="Calibri" w:eastAsia="Calibri" w:hAnsi="Calibri" w:cs="Times New Roman"/>
        </w:rPr>
        <w:t>Yassa</w:t>
      </w:r>
      <w:proofErr w:type="spellEnd"/>
      <w:r>
        <w:rPr>
          <w:rFonts w:ascii="Calibri" w:eastAsia="Calibri" w:hAnsi="Calibri" w:cs="Times New Roman"/>
        </w:rPr>
        <w:t xml:space="preserve">, M.A., Lacy, J.W., Stark, S.M., Albert, M.S., Gallagher, M. &amp; Stark, C.E.L (2010). Pattern separation deficits associated with increased hippocampal CA3 and dentate gyrus activity in </w:t>
      </w:r>
      <w:proofErr w:type="spellStart"/>
      <w:r>
        <w:rPr>
          <w:rFonts w:ascii="Calibri" w:eastAsia="Calibri" w:hAnsi="Calibri" w:cs="Times New Roman"/>
        </w:rPr>
        <w:t>nondemented</w:t>
      </w:r>
      <w:proofErr w:type="spellEnd"/>
      <w:r>
        <w:rPr>
          <w:rFonts w:ascii="Calibri" w:eastAsia="Calibri" w:hAnsi="Calibri" w:cs="Times New Roman"/>
        </w:rPr>
        <w:t xml:space="preserve"> older adults. </w:t>
      </w:r>
      <w:r w:rsidR="00BC3B69">
        <w:rPr>
          <w:rFonts w:ascii="Calibri" w:eastAsia="Calibri" w:hAnsi="Calibri" w:cs="Times New Roman"/>
          <w:i/>
        </w:rPr>
        <w:t>Hippocampus</w:t>
      </w:r>
      <w:r w:rsidR="00BC3B69">
        <w:rPr>
          <w:rFonts w:ascii="Calibri" w:eastAsia="Calibri" w:hAnsi="Calibri" w:cs="Times New Roman"/>
        </w:rPr>
        <w:t xml:space="preserve">, </w:t>
      </w:r>
      <w:r w:rsidR="00BC3B69">
        <w:rPr>
          <w:rFonts w:ascii="Calibri" w:eastAsia="Calibri" w:hAnsi="Calibri" w:cs="Times New Roman"/>
          <w:i/>
        </w:rPr>
        <w:t>21</w:t>
      </w:r>
      <w:r w:rsidR="00BC3B69">
        <w:rPr>
          <w:rFonts w:ascii="Calibri" w:eastAsia="Calibri" w:hAnsi="Calibri" w:cs="Times New Roman"/>
        </w:rPr>
        <w:t>(9), 968-679.</w:t>
      </w:r>
    </w:p>
    <w:p w:rsidR="00630CF7" w:rsidRDefault="00630CF7" w:rsidP="00BB3EB5">
      <w:pPr>
        <w:spacing w:line="360" w:lineRule="auto"/>
        <w:contextualSpacing/>
        <w:rPr>
          <w:rFonts w:ascii="Calibri" w:eastAsia="Calibri" w:hAnsi="Calibri" w:cs="Times New Roman"/>
          <w:i/>
        </w:rPr>
      </w:pPr>
    </w:p>
    <w:p w:rsidR="00630CF7" w:rsidRDefault="00630CF7" w:rsidP="00BB3EB5">
      <w:pPr>
        <w:spacing w:line="360" w:lineRule="auto"/>
        <w:contextualSpacing/>
        <w:rPr>
          <w:rFonts w:ascii="Calibri" w:eastAsia="Calibri" w:hAnsi="Calibri" w:cs="Times New Roman"/>
        </w:rPr>
      </w:pPr>
      <w:proofErr w:type="spellStart"/>
      <w:r>
        <w:rPr>
          <w:rFonts w:ascii="Calibri" w:eastAsia="Calibri" w:hAnsi="Calibri" w:cs="Times New Roman"/>
        </w:rPr>
        <w:t>Yonelinas</w:t>
      </w:r>
      <w:proofErr w:type="spellEnd"/>
      <w:r>
        <w:rPr>
          <w:rFonts w:ascii="Calibri" w:eastAsia="Calibri" w:hAnsi="Calibri" w:cs="Times New Roman"/>
        </w:rPr>
        <w:t xml:space="preserve">, A.P. (2002). The nature of recollection and familiarity: a review of 30 years of research. </w:t>
      </w:r>
      <w:r w:rsidRPr="000430D0">
        <w:rPr>
          <w:rFonts w:ascii="Calibri" w:eastAsia="Calibri" w:hAnsi="Calibri" w:cs="Times New Roman"/>
          <w:i/>
        </w:rPr>
        <w:t>Journal of Memory and Language</w:t>
      </w:r>
      <w:r>
        <w:rPr>
          <w:rFonts w:ascii="Calibri" w:eastAsia="Calibri" w:hAnsi="Calibri" w:cs="Times New Roman"/>
        </w:rPr>
        <w:t xml:space="preserve">, </w:t>
      </w:r>
      <w:r w:rsidRPr="000430D0">
        <w:rPr>
          <w:rFonts w:ascii="Calibri" w:eastAsia="Calibri" w:hAnsi="Calibri" w:cs="Times New Roman"/>
          <w:i/>
        </w:rPr>
        <w:t>46</w:t>
      </w:r>
      <w:r>
        <w:rPr>
          <w:rFonts w:ascii="Calibri" w:eastAsia="Calibri" w:hAnsi="Calibri" w:cs="Times New Roman"/>
        </w:rPr>
        <w:t xml:space="preserve">, 441-517. </w:t>
      </w:r>
    </w:p>
    <w:p w:rsidR="00630CF7" w:rsidRDefault="00630CF7" w:rsidP="00BB3EB5">
      <w:pPr>
        <w:spacing w:line="360" w:lineRule="auto"/>
        <w:contextualSpacing/>
        <w:rPr>
          <w:rFonts w:ascii="Calibri" w:eastAsia="Calibri" w:hAnsi="Calibri" w:cs="Times New Roman"/>
        </w:rPr>
      </w:pPr>
    </w:p>
    <w:p w:rsidR="00630CF7" w:rsidRDefault="00630CF7" w:rsidP="00BB3EB5">
      <w:pPr>
        <w:spacing w:line="360" w:lineRule="auto"/>
        <w:contextualSpacing/>
      </w:pPr>
      <w:proofErr w:type="spellStart"/>
      <w:r>
        <w:rPr>
          <w:rFonts w:ascii="Calibri" w:eastAsia="Calibri" w:hAnsi="Calibri" w:cs="Times New Roman"/>
        </w:rPr>
        <w:t>Zigmond</w:t>
      </w:r>
      <w:proofErr w:type="spellEnd"/>
      <w:r>
        <w:rPr>
          <w:rFonts w:ascii="Calibri" w:eastAsia="Calibri" w:hAnsi="Calibri" w:cs="Times New Roman"/>
        </w:rPr>
        <w:t xml:space="preserve">, A.S. &amp; </w:t>
      </w:r>
      <w:proofErr w:type="spellStart"/>
      <w:r>
        <w:rPr>
          <w:rFonts w:ascii="Calibri" w:eastAsia="Calibri" w:hAnsi="Calibri" w:cs="Times New Roman"/>
        </w:rPr>
        <w:t>Sniath</w:t>
      </w:r>
      <w:proofErr w:type="spellEnd"/>
      <w:r>
        <w:rPr>
          <w:rFonts w:ascii="Calibri" w:eastAsia="Calibri" w:hAnsi="Calibri" w:cs="Times New Roman"/>
        </w:rPr>
        <w:t xml:space="preserve">, R.P. (1983). The hospital anxiety and depression scale. </w:t>
      </w:r>
      <w:proofErr w:type="spellStart"/>
      <w:r w:rsidRPr="00FE6BA6">
        <w:rPr>
          <w:rFonts w:ascii="Calibri" w:eastAsia="Calibri" w:hAnsi="Calibri" w:cs="Times New Roman"/>
          <w:i/>
        </w:rPr>
        <w:t>Acta</w:t>
      </w:r>
      <w:proofErr w:type="spellEnd"/>
      <w:r w:rsidRPr="00FE6BA6">
        <w:rPr>
          <w:rFonts w:ascii="Calibri" w:eastAsia="Calibri" w:hAnsi="Calibri" w:cs="Times New Roman"/>
          <w:i/>
        </w:rPr>
        <w:t xml:space="preserve"> </w:t>
      </w:r>
      <w:proofErr w:type="spellStart"/>
      <w:r w:rsidRPr="00FE6BA6">
        <w:rPr>
          <w:rFonts w:ascii="Calibri" w:eastAsia="Calibri" w:hAnsi="Calibri" w:cs="Times New Roman"/>
          <w:i/>
        </w:rPr>
        <w:t>Psychiatrica</w:t>
      </w:r>
      <w:proofErr w:type="spellEnd"/>
      <w:r w:rsidRPr="00FE6BA6">
        <w:rPr>
          <w:rFonts w:ascii="Calibri" w:eastAsia="Calibri" w:hAnsi="Calibri" w:cs="Times New Roman"/>
          <w:i/>
        </w:rPr>
        <w:t xml:space="preserve"> </w:t>
      </w:r>
      <w:proofErr w:type="spellStart"/>
      <w:r w:rsidRPr="00FE6BA6">
        <w:rPr>
          <w:rFonts w:ascii="Calibri" w:eastAsia="Calibri" w:hAnsi="Calibri" w:cs="Times New Roman"/>
          <w:i/>
        </w:rPr>
        <w:t>Scandinavica</w:t>
      </w:r>
      <w:proofErr w:type="spellEnd"/>
      <w:r>
        <w:rPr>
          <w:rFonts w:ascii="Calibri" w:eastAsia="Calibri" w:hAnsi="Calibri" w:cs="Times New Roman"/>
        </w:rPr>
        <w:t xml:space="preserve">, </w:t>
      </w:r>
      <w:r w:rsidRPr="00FE6BA6">
        <w:rPr>
          <w:rFonts w:ascii="Calibri" w:eastAsia="Calibri" w:hAnsi="Calibri" w:cs="Times New Roman"/>
          <w:i/>
        </w:rPr>
        <w:t>67</w:t>
      </w:r>
      <w:r>
        <w:rPr>
          <w:rFonts w:ascii="Calibri" w:eastAsia="Calibri" w:hAnsi="Calibri" w:cs="Times New Roman"/>
        </w:rPr>
        <w:t xml:space="preserve">, 361-370. </w:t>
      </w:r>
    </w:p>
    <w:p w:rsidR="00630CF7" w:rsidRDefault="00630CF7" w:rsidP="00BB3EB5">
      <w:pPr>
        <w:spacing w:line="360" w:lineRule="auto"/>
        <w:contextualSpacing/>
        <w:rPr>
          <w:rFonts w:ascii="Calibri" w:hAnsi="Calibri" w:cs="Arial"/>
        </w:rPr>
      </w:pPr>
    </w:p>
    <w:p w:rsidR="00C479D1" w:rsidRDefault="00C479D1"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EC2003" w:rsidRDefault="00EC2003" w:rsidP="00BB3EB5">
      <w:pPr>
        <w:spacing w:line="360" w:lineRule="auto"/>
        <w:contextualSpacing/>
        <w:rPr>
          <w:rFonts w:ascii="Calibri" w:eastAsia="Calibri" w:hAnsi="Calibri" w:cs="Times New Roman"/>
        </w:rPr>
      </w:pPr>
    </w:p>
    <w:p w:rsidR="002F3CD3" w:rsidRPr="00326653" w:rsidRDefault="002F3CD3" w:rsidP="00FD702B">
      <w:pPr>
        <w:pStyle w:val="Heading2"/>
        <w:ind w:right="-120"/>
        <w:rPr>
          <w:rFonts w:eastAsia="Times New Roman" w:cstheme="minorHAnsi"/>
          <w:color w:val="auto"/>
          <w:sz w:val="28"/>
          <w:szCs w:val="28"/>
        </w:rPr>
      </w:pPr>
      <w:r w:rsidRPr="00326653">
        <w:rPr>
          <w:rFonts w:eastAsia="Times New Roman" w:cstheme="minorHAnsi"/>
          <w:color w:val="auto"/>
          <w:sz w:val="28"/>
          <w:szCs w:val="28"/>
        </w:rPr>
        <w:lastRenderedPageBreak/>
        <w:t xml:space="preserve">Appendix </w:t>
      </w:r>
      <w:r w:rsidR="00F419C6">
        <w:rPr>
          <w:rFonts w:eastAsia="Times New Roman" w:cstheme="minorHAnsi"/>
          <w:color w:val="auto"/>
          <w:sz w:val="28"/>
          <w:szCs w:val="28"/>
        </w:rPr>
        <w:t>A</w:t>
      </w:r>
      <w:r w:rsidRPr="00326653">
        <w:rPr>
          <w:rFonts w:eastAsia="Times New Roman" w:cstheme="minorHAnsi"/>
          <w:color w:val="auto"/>
          <w:sz w:val="28"/>
          <w:szCs w:val="28"/>
        </w:rPr>
        <w:t xml:space="preserve"> – </w:t>
      </w:r>
      <w:r w:rsidR="00B6551A">
        <w:rPr>
          <w:rFonts w:eastAsia="Times New Roman" w:cstheme="minorHAnsi"/>
          <w:color w:val="auto"/>
          <w:sz w:val="28"/>
          <w:szCs w:val="28"/>
        </w:rPr>
        <w:t>C</w:t>
      </w:r>
      <w:r w:rsidRPr="00326653">
        <w:rPr>
          <w:rFonts w:eastAsia="Times New Roman" w:cstheme="minorHAnsi"/>
          <w:color w:val="auto"/>
          <w:sz w:val="28"/>
          <w:szCs w:val="28"/>
        </w:rPr>
        <w:t>onsent forms for behavioural piloting and the ERP study</w:t>
      </w:r>
    </w:p>
    <w:p w:rsidR="002F3CD3" w:rsidRDefault="002F3CD3" w:rsidP="002F3CD3">
      <w:pPr>
        <w:pStyle w:val="Heading2"/>
        <w:ind w:right="-120"/>
        <w:jc w:val="center"/>
        <w:rPr>
          <w:rFonts w:ascii="Times New Roman" w:eastAsia="Times New Roman" w:hAnsi="Times New Roman" w:cs="Times New Roman"/>
          <w:caps/>
          <w:color w:val="4F81BD"/>
          <w:sz w:val="28"/>
          <w:szCs w:val="28"/>
        </w:rPr>
      </w:pPr>
    </w:p>
    <w:p w:rsidR="002F3CD3" w:rsidRPr="00355576" w:rsidRDefault="002F3CD3" w:rsidP="002F3CD3">
      <w:pPr>
        <w:pStyle w:val="Heading2"/>
        <w:ind w:right="-120"/>
        <w:jc w:val="center"/>
        <w:rPr>
          <w:rFonts w:ascii="Times New Roman" w:eastAsia="Times New Roman" w:hAnsi="Times New Roman" w:cs="Times New Roman"/>
          <w:caps/>
          <w:color w:val="4F81BD"/>
          <w:sz w:val="28"/>
          <w:szCs w:val="28"/>
        </w:rPr>
      </w:pPr>
      <w:r>
        <w:rPr>
          <w:rFonts w:ascii="Times New Roman" w:eastAsia="Times New Roman" w:hAnsi="Times New Roman" w:cs="Times New Roman"/>
          <w:caps/>
          <w:color w:val="4F81BD"/>
          <w:sz w:val="28"/>
          <w:szCs w:val="28"/>
        </w:rPr>
        <w:t>Behavioural</w:t>
      </w:r>
      <w:r w:rsidRPr="00355576">
        <w:rPr>
          <w:rFonts w:ascii="Times New Roman" w:hAnsi="Times New Roman" w:cs="Times New Roman"/>
          <w:sz w:val="28"/>
          <w:szCs w:val="28"/>
        </w:rPr>
        <w:t xml:space="preserve"> </w:t>
      </w:r>
      <w:r w:rsidRPr="00355576">
        <w:rPr>
          <w:rFonts w:ascii="Times New Roman" w:eastAsia="Times New Roman" w:hAnsi="Times New Roman" w:cs="Times New Roman"/>
          <w:caps/>
          <w:color w:val="4F81BD"/>
          <w:sz w:val="28"/>
          <w:szCs w:val="28"/>
        </w:rPr>
        <w:t>Experiment</w:t>
      </w:r>
    </w:p>
    <w:p w:rsidR="002F3CD3" w:rsidRPr="00355576" w:rsidRDefault="00875D40" w:rsidP="002F3CD3">
      <w:pPr>
        <w:rPr>
          <w:rFonts w:ascii="Times New Roman" w:hAnsi="Times New Roman"/>
        </w:rPr>
      </w:pPr>
      <w:r>
        <w:rPr>
          <w:rFonts w:ascii="Times New Roman" w:hAnsi="Times New Roman"/>
          <w:noProof/>
          <w:lang w:eastAsia="en-GB"/>
        </w:rPr>
        <w:drawing>
          <wp:anchor distT="0" distB="0" distL="114935" distR="114935" simplePos="0" relativeHeight="251810816" behindDoc="0" locked="0" layoutInCell="1" allowOverlap="1">
            <wp:simplePos x="0" y="0"/>
            <wp:positionH relativeFrom="column">
              <wp:posOffset>5410200</wp:posOffset>
            </wp:positionH>
            <wp:positionV relativeFrom="paragraph">
              <wp:posOffset>-464820</wp:posOffset>
            </wp:positionV>
            <wp:extent cx="728980" cy="712470"/>
            <wp:effectExtent l="19050" t="0" r="0" b="0"/>
            <wp:wrapTight wrapText="bothSides">
              <wp:wrapPolygon edited="0">
                <wp:start x="-564" y="0"/>
                <wp:lineTo x="-564" y="20791"/>
                <wp:lineTo x="21449" y="20791"/>
                <wp:lineTo x="21449" y="0"/>
                <wp:lineTo x="-564" y="0"/>
              </wp:wrapPolygon>
            </wp:wrapTight>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a:stretch>
                      <a:fillRect/>
                    </a:stretch>
                  </pic:blipFill>
                  <pic:spPr bwMode="auto">
                    <a:xfrm>
                      <a:off x="0" y="0"/>
                      <a:ext cx="728980" cy="712470"/>
                    </a:xfrm>
                    <a:prstGeom prst="rect">
                      <a:avLst/>
                    </a:prstGeom>
                    <a:solidFill>
                      <a:srgbClr val="FFFFFF"/>
                    </a:solidFill>
                    <a:ln w="9525">
                      <a:noFill/>
                      <a:miter lim="800000"/>
                      <a:headEnd/>
                      <a:tailEnd/>
                    </a:ln>
                  </pic:spPr>
                </pic:pic>
              </a:graphicData>
            </a:graphic>
          </wp:anchor>
        </w:drawing>
      </w:r>
    </w:p>
    <w:p w:rsidR="001B28F4" w:rsidRDefault="001B28F4" w:rsidP="002F3CD3">
      <w:pPr>
        <w:jc w:val="center"/>
        <w:rPr>
          <w:rFonts w:ascii="Times New Roman" w:hAnsi="Times New Roman"/>
          <w:sz w:val="32"/>
        </w:rPr>
      </w:pPr>
    </w:p>
    <w:p w:rsidR="002F3CD3" w:rsidRPr="00355576" w:rsidRDefault="002F3CD3" w:rsidP="002F3CD3">
      <w:pPr>
        <w:jc w:val="center"/>
        <w:rPr>
          <w:rFonts w:ascii="Times New Roman" w:hAnsi="Times New Roman"/>
        </w:rPr>
      </w:pPr>
      <w:r w:rsidRPr="00355576">
        <w:rPr>
          <w:rFonts w:ascii="Times New Roman" w:hAnsi="Times New Roman"/>
          <w:sz w:val="32"/>
        </w:rPr>
        <w:t>Dear participant,</w:t>
      </w:r>
    </w:p>
    <w:p w:rsidR="002F3CD3" w:rsidRPr="00355576" w:rsidRDefault="002F3CD3" w:rsidP="002F3CD3">
      <w:pPr>
        <w:rPr>
          <w:rFonts w:ascii="Times New Roman" w:hAnsi="Times New Roman"/>
        </w:rPr>
      </w:pPr>
    </w:p>
    <w:p w:rsidR="002F3CD3" w:rsidRPr="00355576" w:rsidRDefault="002F3CD3" w:rsidP="002F3CD3">
      <w:pPr>
        <w:jc w:val="center"/>
        <w:rPr>
          <w:rFonts w:ascii="Times New Roman" w:hAnsi="Times New Roman"/>
          <w:i/>
          <w:lang w:val="en-US"/>
        </w:rPr>
      </w:pPr>
      <w:r w:rsidRPr="00355576">
        <w:rPr>
          <w:rFonts w:ascii="Times New Roman" w:hAnsi="Times New Roman"/>
          <w:i/>
          <w:lang w:val="en-US"/>
        </w:rPr>
        <w:t xml:space="preserve">Please read the following information carefully. </w:t>
      </w:r>
    </w:p>
    <w:p w:rsidR="002F3CD3" w:rsidRPr="00355576" w:rsidRDefault="002F3CD3" w:rsidP="002F3CD3">
      <w:pPr>
        <w:jc w:val="center"/>
        <w:rPr>
          <w:rFonts w:ascii="Times New Roman" w:hAnsi="Times New Roman"/>
          <w:i/>
          <w:lang w:val="en-US"/>
        </w:rPr>
      </w:pPr>
    </w:p>
    <w:p w:rsidR="002F3CD3" w:rsidRPr="00355576" w:rsidRDefault="002F3CD3" w:rsidP="002F3CD3">
      <w:pPr>
        <w:pStyle w:val="Heading4"/>
      </w:pPr>
      <w:r w:rsidRPr="00355576">
        <w:t>Invitation To Take Part In A Research Study</w:t>
      </w:r>
    </w:p>
    <w:p w:rsidR="002F3CD3" w:rsidRPr="00355576" w:rsidRDefault="002F3CD3" w:rsidP="002F3CD3">
      <w:pPr>
        <w:rPr>
          <w:rFonts w:ascii="Times New Roman" w:hAnsi="Times New Roman"/>
        </w:rPr>
      </w:pPr>
      <w:r w:rsidRPr="00355576">
        <w:rPr>
          <w:rFonts w:ascii="Times New Roman" w:hAnsi="Times New Roman"/>
        </w:rPr>
        <w:t>You are being asked to take part in a research study in which we will examine differences between younger and older adults in their ability to make decisions about and recognise pictures</w:t>
      </w:r>
      <w:r>
        <w:rPr>
          <w:rFonts w:ascii="Times New Roman" w:hAnsi="Times New Roman"/>
        </w:rPr>
        <w:t xml:space="preserve">. </w:t>
      </w:r>
    </w:p>
    <w:p w:rsidR="002F3CD3" w:rsidRPr="00355576" w:rsidRDefault="002F3CD3" w:rsidP="002F3CD3">
      <w:pPr>
        <w:pStyle w:val="Heading4"/>
      </w:pPr>
      <w:r w:rsidRPr="00355576">
        <w:t>Time Commitments</w:t>
      </w:r>
    </w:p>
    <w:p w:rsidR="002F3CD3" w:rsidRPr="00355576" w:rsidRDefault="002F3CD3" w:rsidP="002F3CD3">
      <w:pPr>
        <w:rPr>
          <w:rFonts w:ascii="Times New Roman" w:hAnsi="Times New Roman"/>
        </w:rPr>
      </w:pPr>
      <w:r w:rsidRPr="00355576">
        <w:rPr>
          <w:rFonts w:ascii="Times New Roman" w:hAnsi="Times New Roman"/>
        </w:rPr>
        <w:t xml:space="preserve">This particular experiment will require </w:t>
      </w:r>
      <w:r>
        <w:rPr>
          <w:rFonts w:ascii="Times New Roman" w:hAnsi="Times New Roman"/>
        </w:rPr>
        <w:t>up to</w:t>
      </w:r>
      <w:r w:rsidRPr="00355576">
        <w:rPr>
          <w:rFonts w:ascii="Times New Roman" w:hAnsi="Times New Roman"/>
        </w:rPr>
        <w:t xml:space="preserve"> </w:t>
      </w:r>
      <w:r>
        <w:rPr>
          <w:rFonts w:ascii="Times New Roman" w:hAnsi="Times New Roman"/>
        </w:rPr>
        <w:t>1</w:t>
      </w:r>
      <w:r w:rsidRPr="00355576">
        <w:rPr>
          <w:rFonts w:ascii="Times New Roman" w:hAnsi="Times New Roman"/>
        </w:rPr>
        <w:t xml:space="preserve"> </w:t>
      </w:r>
      <w:r>
        <w:rPr>
          <w:rFonts w:ascii="Times New Roman" w:hAnsi="Times New Roman"/>
        </w:rPr>
        <w:t>hour</w:t>
      </w:r>
      <w:r w:rsidRPr="00355576">
        <w:rPr>
          <w:rFonts w:ascii="Times New Roman" w:hAnsi="Times New Roman"/>
        </w:rPr>
        <w:t xml:space="preserve"> to complete (including reading of the instructions). </w:t>
      </w:r>
    </w:p>
    <w:p w:rsidR="002F3CD3" w:rsidRPr="00355576" w:rsidRDefault="002F3CD3" w:rsidP="002F3CD3">
      <w:pPr>
        <w:pStyle w:val="Heading4"/>
      </w:pPr>
      <w:r w:rsidRPr="00355576">
        <w:t>Right To Withdraw</w:t>
      </w:r>
    </w:p>
    <w:p w:rsidR="002F3CD3" w:rsidRPr="00355576" w:rsidRDefault="002F3CD3" w:rsidP="00953CAD">
      <w:pPr>
        <w:spacing w:beforeLines="60" w:afterLines="60"/>
        <w:jc w:val="both"/>
        <w:rPr>
          <w:rFonts w:ascii="Times New Roman" w:eastAsia="Batang" w:hAnsi="Times New Roman"/>
          <w:bCs/>
        </w:rPr>
      </w:pPr>
      <w:r w:rsidRPr="00355576">
        <w:rPr>
          <w:rFonts w:ascii="Times New Roman" w:eastAsia="Batang" w:hAnsi="Times New Roman"/>
          <w:bCs/>
        </w:rPr>
        <w:t>During the experiment you have the right to withdraw at any time; you are under no obligation to continue if you do not wish to and it does not matter if you have already started the tasks.  If you wish to withdraw we will immediately stop the procedure and any data that you have produced up to that moment will be destroyed.</w:t>
      </w:r>
    </w:p>
    <w:p w:rsidR="002F3CD3" w:rsidRPr="00355576" w:rsidRDefault="002F3CD3" w:rsidP="002F3CD3">
      <w:pPr>
        <w:pStyle w:val="Heading4"/>
      </w:pPr>
      <w:r w:rsidRPr="00355576">
        <w:t>Risks</w:t>
      </w:r>
    </w:p>
    <w:p w:rsidR="002F3CD3" w:rsidRPr="00355576" w:rsidRDefault="002F3CD3" w:rsidP="002F3CD3">
      <w:pPr>
        <w:rPr>
          <w:rFonts w:ascii="Times New Roman" w:hAnsi="Times New Roman"/>
        </w:rPr>
      </w:pPr>
      <w:r w:rsidRPr="00355576">
        <w:rPr>
          <w:rFonts w:ascii="Times New Roman" w:hAnsi="Times New Roman"/>
        </w:rPr>
        <w:t>There are no known risks for you in this study.  This experiment conforms to the British Psychological Society guidelines and ethical constraints for human experimental psychology.</w:t>
      </w:r>
    </w:p>
    <w:p w:rsidR="002F3CD3" w:rsidRPr="00355576" w:rsidRDefault="002F3CD3" w:rsidP="002F3CD3">
      <w:pPr>
        <w:pStyle w:val="Heading4"/>
      </w:pPr>
      <w:r w:rsidRPr="00355576">
        <w:t>Confidentially/Anonymity</w:t>
      </w:r>
    </w:p>
    <w:p w:rsidR="002F3CD3" w:rsidRPr="00355576" w:rsidRDefault="002F3CD3" w:rsidP="002F3CD3">
      <w:pPr>
        <w:jc w:val="both"/>
        <w:rPr>
          <w:rFonts w:ascii="Times New Roman" w:hAnsi="Times New Roman"/>
          <w:iCs/>
        </w:rPr>
      </w:pPr>
      <w:r w:rsidRPr="00355576">
        <w:rPr>
          <w:rFonts w:ascii="Times New Roman" w:hAnsi="Times New Roman"/>
        </w:rPr>
        <w:t>The data we collect does not contain any personal information</w:t>
      </w:r>
      <w:r w:rsidRPr="00355576">
        <w:rPr>
          <w:rFonts w:ascii="Times New Roman" w:hAnsi="Times New Roman"/>
          <w:iCs/>
        </w:rPr>
        <w:t xml:space="preserve">, and there is no way to link your name to the data you provided. </w:t>
      </w:r>
    </w:p>
    <w:p w:rsidR="002F3CD3" w:rsidRDefault="002F3CD3" w:rsidP="002F3CD3">
      <w:pPr>
        <w:pStyle w:val="Heading4"/>
      </w:pPr>
      <w:r>
        <w:t>Cost, Reimbursement And Compensation</w:t>
      </w:r>
    </w:p>
    <w:p w:rsidR="002F3CD3" w:rsidRDefault="002F3CD3" w:rsidP="002F3CD3">
      <w:r>
        <w:t>You will be paid £6 for this experiment.</w:t>
      </w:r>
    </w:p>
    <w:p w:rsidR="002F3CD3" w:rsidRDefault="002F3CD3" w:rsidP="002F3CD3">
      <w:pPr>
        <w:spacing w:line="233" w:lineRule="auto"/>
        <w:rPr>
          <w:rFonts w:ascii="Times New Roman" w:hAnsi="Times New Roman"/>
          <w:b/>
          <w:bCs/>
          <w:sz w:val="28"/>
          <w:szCs w:val="28"/>
        </w:rPr>
      </w:pPr>
    </w:p>
    <w:p w:rsidR="002F3CD3" w:rsidRDefault="002F3CD3" w:rsidP="002F3CD3">
      <w:pPr>
        <w:spacing w:line="233" w:lineRule="auto"/>
        <w:rPr>
          <w:rFonts w:ascii="Times New Roman" w:hAnsi="Times New Roman"/>
          <w:b/>
          <w:bCs/>
          <w:sz w:val="28"/>
          <w:szCs w:val="28"/>
        </w:rPr>
      </w:pPr>
    </w:p>
    <w:p w:rsidR="002F3CD3" w:rsidRDefault="002F3CD3" w:rsidP="002F3CD3">
      <w:pPr>
        <w:spacing w:line="233" w:lineRule="auto"/>
        <w:rPr>
          <w:rFonts w:ascii="Times New Roman" w:hAnsi="Times New Roman"/>
          <w:b/>
          <w:bCs/>
          <w:sz w:val="28"/>
          <w:szCs w:val="28"/>
        </w:rPr>
      </w:pPr>
    </w:p>
    <w:p w:rsidR="002F3CD3" w:rsidRDefault="002F3CD3" w:rsidP="002F3CD3">
      <w:pPr>
        <w:spacing w:line="233" w:lineRule="auto"/>
        <w:rPr>
          <w:rFonts w:ascii="Times New Roman" w:hAnsi="Times New Roman"/>
          <w:b/>
          <w:bCs/>
          <w:sz w:val="28"/>
          <w:szCs w:val="28"/>
        </w:rPr>
      </w:pPr>
    </w:p>
    <w:p w:rsidR="000E180B" w:rsidRDefault="000E180B" w:rsidP="002F3CD3">
      <w:pPr>
        <w:spacing w:line="233" w:lineRule="auto"/>
        <w:rPr>
          <w:rFonts w:ascii="Times New Roman" w:hAnsi="Times New Roman"/>
          <w:b/>
          <w:bCs/>
          <w:sz w:val="28"/>
          <w:szCs w:val="28"/>
        </w:rPr>
      </w:pPr>
    </w:p>
    <w:p w:rsidR="002F3CD3" w:rsidRPr="00355576" w:rsidRDefault="000E180B" w:rsidP="002F3CD3">
      <w:pPr>
        <w:spacing w:line="233" w:lineRule="auto"/>
        <w:rPr>
          <w:rFonts w:ascii="Times New Roman" w:hAnsi="Times New Roman"/>
          <w:sz w:val="28"/>
          <w:szCs w:val="28"/>
        </w:rPr>
      </w:pPr>
      <w:r>
        <w:rPr>
          <w:rFonts w:ascii="Times New Roman" w:hAnsi="Times New Roman"/>
          <w:b/>
          <w:bCs/>
          <w:noProof/>
          <w:sz w:val="28"/>
          <w:szCs w:val="28"/>
          <w:lang w:eastAsia="en-GB"/>
        </w:rPr>
        <w:drawing>
          <wp:anchor distT="0" distB="0" distL="114935" distR="114935" simplePos="0" relativeHeight="251806720" behindDoc="0" locked="0" layoutInCell="1" allowOverlap="1">
            <wp:simplePos x="0" y="0"/>
            <wp:positionH relativeFrom="column">
              <wp:posOffset>5576702</wp:posOffset>
            </wp:positionH>
            <wp:positionV relativeFrom="paragraph">
              <wp:posOffset>-591498</wp:posOffset>
            </wp:positionV>
            <wp:extent cx="729095" cy="712519"/>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a:stretch>
                      <a:fillRect/>
                    </a:stretch>
                  </pic:blipFill>
                  <pic:spPr bwMode="auto">
                    <a:xfrm>
                      <a:off x="0" y="0"/>
                      <a:ext cx="729095" cy="712519"/>
                    </a:xfrm>
                    <a:prstGeom prst="rect">
                      <a:avLst/>
                    </a:prstGeom>
                    <a:solidFill>
                      <a:srgbClr val="FFFFFF"/>
                    </a:solidFill>
                    <a:ln w="9525">
                      <a:noFill/>
                      <a:miter lim="800000"/>
                      <a:headEnd/>
                      <a:tailEnd/>
                    </a:ln>
                  </pic:spPr>
                </pic:pic>
              </a:graphicData>
            </a:graphic>
          </wp:anchor>
        </w:drawing>
      </w:r>
      <w:r w:rsidR="002F3CD3" w:rsidRPr="00355576">
        <w:rPr>
          <w:rFonts w:ascii="Times New Roman" w:hAnsi="Times New Roman"/>
          <w:b/>
          <w:bCs/>
          <w:sz w:val="28"/>
          <w:szCs w:val="28"/>
        </w:rPr>
        <w:t>For Further Information About This Research</w:t>
      </w:r>
      <w:r w:rsidR="002F3CD3" w:rsidRPr="00355576">
        <w:rPr>
          <w:rFonts w:ascii="Times New Roman" w:hAnsi="Times New Roman"/>
          <w:sz w:val="28"/>
          <w:szCs w:val="28"/>
        </w:rPr>
        <w:t>:</w:t>
      </w:r>
      <w:r w:rsidRPr="000E180B">
        <w:rPr>
          <w:noProof/>
          <w:lang w:eastAsia="en-GB"/>
        </w:rPr>
        <w:t xml:space="preserve"> </w:t>
      </w:r>
    </w:p>
    <w:p w:rsidR="002F3CD3" w:rsidRPr="00355576" w:rsidRDefault="002F3CD3" w:rsidP="00953CAD">
      <w:pPr>
        <w:spacing w:beforeLines="60" w:afterLines="60"/>
        <w:jc w:val="both"/>
        <w:rPr>
          <w:rFonts w:ascii="Times New Roman" w:eastAsia="Batang" w:hAnsi="Times New Roman"/>
          <w:bCs/>
        </w:rPr>
      </w:pPr>
      <w:r w:rsidRPr="00355576">
        <w:rPr>
          <w:rFonts w:ascii="Times New Roman" w:eastAsia="Batang" w:hAnsi="Times New Roman"/>
          <w:bCs/>
        </w:rPr>
        <w:t>If there is anything not covered on this sheet which you would like to know, please do not hesitate to contact us. We would be more than happy to discuss it further with you.</w:t>
      </w:r>
    </w:p>
    <w:p w:rsidR="002F3CD3" w:rsidRDefault="00730D2E" w:rsidP="002F3CD3">
      <w:pPr>
        <w:rPr>
          <w:rFonts w:ascii="Times New Roman" w:eastAsia="Batang" w:hAnsi="Times New Roman"/>
          <w:bCs/>
        </w:rPr>
      </w:pPr>
      <w:r w:rsidRPr="00730D2E">
        <w:rPr>
          <w:rFonts w:ascii="Times New Roman" w:eastAsia="Times" w:hAnsi="Times New Roman"/>
          <w:noProof/>
          <w:szCs w:val="24"/>
          <w:lang w:eastAsia="en-GB"/>
        </w:rPr>
        <w:pict>
          <v:shape id="_x0000_s1810" type="#_x0000_t202" style="position:absolute;margin-left:182.25pt;margin-top:9.1pt;width:241.95pt;height:170.4pt;z-index:251669503" filled="f" stroked="f">
            <v:textbox>
              <w:txbxContent>
                <w:p w:rsidR="00B20C3A" w:rsidRPr="00422E20" w:rsidRDefault="00B20C3A" w:rsidP="002F3CD3">
                  <w:pPr>
                    <w:spacing w:line="360" w:lineRule="auto"/>
                    <w:rPr>
                      <w:rFonts w:ascii="Times New Roman" w:eastAsia="Batang" w:hAnsi="Times New Roman"/>
                      <w:bCs/>
                    </w:rPr>
                  </w:pPr>
                  <w:r w:rsidRPr="00FF60FB">
                    <w:rPr>
                      <w:rFonts w:ascii="Times New Roman" w:eastAsia="Batang" w:hAnsi="Times New Roman"/>
                      <w:bCs/>
                    </w:rPr>
                    <w:t>To participate or for</w:t>
                  </w:r>
                  <w:r>
                    <w:rPr>
                      <w:rFonts w:ascii="Times New Roman" w:eastAsia="Batang" w:hAnsi="Times New Roman"/>
                      <w:bCs/>
                    </w:rPr>
                    <w:t xml:space="preserve"> more information, please email </w:t>
                  </w:r>
                  <w:r>
                    <w:rPr>
                      <w:rFonts w:ascii="Times New Roman" w:eastAsia="Batang" w:hAnsi="Times New Roman"/>
                    </w:rPr>
                    <w:t xml:space="preserve">Lindsey Robb at </w:t>
                  </w:r>
                  <w:hyperlink r:id="rId48" w:history="1">
                    <w:r w:rsidRPr="00FF60FB">
                      <w:rPr>
                        <w:rStyle w:val="Hyperlink"/>
                        <w:rFonts w:ascii="Times New Roman" w:eastAsia="Batang" w:hAnsi="Times New Roman"/>
                      </w:rPr>
                      <w:t>s0678794@sms.ed.ac.uk</w:t>
                    </w:r>
                  </w:hyperlink>
                  <w:r>
                    <w:t xml:space="preserve"> or phone on 07795576194.</w:t>
                  </w:r>
                  <w:r w:rsidRPr="00FF60FB">
                    <w:rPr>
                      <w:rFonts w:ascii="Times New Roman" w:eastAsia="Batang" w:hAnsi="Times New Roman"/>
                    </w:rPr>
                    <w:t xml:space="preserve"> </w:t>
                  </w:r>
                </w:p>
                <w:p w:rsidR="00B20C3A" w:rsidRPr="00FF60FB" w:rsidRDefault="00B20C3A" w:rsidP="002F3CD3">
                  <w:pPr>
                    <w:spacing w:line="360" w:lineRule="auto"/>
                    <w:rPr>
                      <w:rFonts w:ascii="Times New Roman" w:eastAsia="Batang" w:hAnsi="Times New Roman"/>
                      <w:bCs/>
                    </w:rPr>
                  </w:pPr>
                </w:p>
                <w:p w:rsidR="00B20C3A" w:rsidRDefault="00B20C3A" w:rsidP="002F3CD3">
                  <w:pPr>
                    <w:spacing w:line="360" w:lineRule="auto"/>
                    <w:rPr>
                      <w:rFonts w:ascii="Times New Roman" w:eastAsia="Batang" w:hAnsi="Times New Roman"/>
                      <w:bCs/>
                    </w:rPr>
                  </w:pPr>
                  <w:r>
                    <w:rPr>
                      <w:rFonts w:ascii="Times New Roman" w:eastAsia="Batang" w:hAnsi="Times New Roman"/>
                      <w:bCs/>
                    </w:rPr>
                    <w:t xml:space="preserve">Alternatively, if it is not possible to contact Lindsey Robb, you can contact: </w:t>
                  </w:r>
                </w:p>
                <w:p w:rsidR="00B20C3A" w:rsidRDefault="00B20C3A" w:rsidP="002F3CD3">
                  <w:pPr>
                    <w:spacing w:line="360" w:lineRule="auto"/>
                    <w:rPr>
                      <w:rFonts w:ascii="Times New Roman" w:eastAsia="Batang" w:hAnsi="Times New Roman"/>
                      <w:bCs/>
                    </w:rPr>
                  </w:pPr>
                </w:p>
                <w:p w:rsidR="00B20C3A" w:rsidRPr="00FF60FB" w:rsidRDefault="00B20C3A" w:rsidP="002F3CD3">
                  <w:pPr>
                    <w:spacing w:line="360" w:lineRule="auto"/>
                    <w:rPr>
                      <w:rFonts w:ascii="Times New Roman" w:eastAsia="Batang" w:hAnsi="Times New Roman"/>
                      <w:bCs/>
                    </w:rPr>
                  </w:pPr>
                  <w:r w:rsidRPr="00FF60FB">
                    <w:rPr>
                      <w:rFonts w:ascii="Times New Roman" w:eastAsia="Batang" w:hAnsi="Times New Roman"/>
                      <w:bCs/>
                    </w:rPr>
                    <w:t xml:space="preserve">Dr. </w:t>
                  </w:r>
                  <w:proofErr w:type="spellStart"/>
                  <w:r w:rsidRPr="00FF60FB">
                    <w:rPr>
                      <w:rFonts w:ascii="Times New Roman" w:eastAsia="Batang" w:hAnsi="Times New Roman"/>
                      <w:bCs/>
                    </w:rPr>
                    <w:t>Alexa</w:t>
                  </w:r>
                  <w:proofErr w:type="spellEnd"/>
                  <w:r w:rsidRPr="00FF60FB">
                    <w:rPr>
                      <w:rFonts w:ascii="Times New Roman" w:eastAsia="Batang" w:hAnsi="Times New Roman"/>
                      <w:bCs/>
                    </w:rPr>
                    <w:t xml:space="preserve"> </w:t>
                  </w:r>
                  <w:proofErr w:type="spellStart"/>
                  <w:r w:rsidRPr="00FF60FB">
                    <w:rPr>
                      <w:rFonts w:ascii="Times New Roman" w:eastAsia="Batang" w:hAnsi="Times New Roman"/>
                      <w:bCs/>
                    </w:rPr>
                    <w:t>Morcom</w:t>
                  </w:r>
                  <w:proofErr w:type="spellEnd"/>
                  <w:r w:rsidRPr="00FF60FB">
                    <w:rPr>
                      <w:rFonts w:ascii="Times New Roman" w:eastAsia="Batang" w:hAnsi="Times New Roman"/>
                      <w:bCs/>
                    </w:rPr>
                    <w:t xml:space="preserve"> (Principal Investigator &amp; supervisor)</w:t>
                  </w:r>
                </w:p>
                <w:p w:rsidR="00B20C3A" w:rsidRPr="00FF60FB" w:rsidRDefault="00B20C3A" w:rsidP="002F3CD3">
                  <w:pPr>
                    <w:spacing w:line="360" w:lineRule="auto"/>
                    <w:rPr>
                      <w:rFonts w:ascii="Times New Roman" w:eastAsia="Batang" w:hAnsi="Times New Roman"/>
                      <w:bCs/>
                    </w:rPr>
                  </w:pPr>
                  <w:r w:rsidRPr="00FF60FB">
                    <w:rPr>
                      <w:rFonts w:ascii="Times New Roman" w:eastAsia="Batang" w:hAnsi="Times New Roman"/>
                      <w:bCs/>
                    </w:rPr>
                    <w:t xml:space="preserve">Email: </w:t>
                  </w:r>
                  <w:hyperlink r:id="rId49" w:history="1">
                    <w:r w:rsidRPr="00FF60FB">
                      <w:rPr>
                        <w:rStyle w:val="Hyperlink"/>
                        <w:rFonts w:ascii="Times New Roman" w:eastAsia="Batang" w:hAnsi="Times New Roman"/>
                        <w:bCs/>
                      </w:rPr>
                      <w:t>alexa.morcom@ed.ac.uk</w:t>
                    </w:r>
                  </w:hyperlink>
                  <w:r w:rsidRPr="00FF60FB">
                    <w:rPr>
                      <w:rFonts w:ascii="Times New Roman" w:eastAsia="Batang" w:hAnsi="Times New Roman"/>
                      <w:bCs/>
                    </w:rPr>
                    <w:t xml:space="preserve"> </w:t>
                  </w:r>
                </w:p>
                <w:p w:rsidR="00B20C3A" w:rsidRPr="00FF60FB" w:rsidRDefault="00B20C3A" w:rsidP="002F3CD3">
                  <w:pPr>
                    <w:spacing w:line="360" w:lineRule="auto"/>
                    <w:rPr>
                      <w:rFonts w:ascii="Times New Roman" w:eastAsia="Batang" w:hAnsi="Times New Roman"/>
                      <w:bCs/>
                    </w:rPr>
                  </w:pPr>
                  <w:r w:rsidRPr="00FF60FB">
                    <w:rPr>
                      <w:rFonts w:ascii="Times New Roman" w:eastAsia="Batang" w:hAnsi="Times New Roman"/>
                      <w:bCs/>
                    </w:rPr>
                    <w:t>Tel: 0131 651 1907</w:t>
                  </w:r>
                </w:p>
                <w:p w:rsidR="00B20C3A" w:rsidRPr="00FF60FB" w:rsidRDefault="00B20C3A" w:rsidP="002F3CD3">
                  <w:pPr>
                    <w:spacing w:line="360" w:lineRule="auto"/>
                    <w:rPr>
                      <w:rFonts w:ascii="Times New Roman" w:hAnsi="Times New Roman"/>
                    </w:rPr>
                  </w:pPr>
                </w:p>
              </w:txbxContent>
            </v:textbox>
          </v:shape>
        </w:pict>
      </w:r>
    </w:p>
    <w:p w:rsidR="002F3CD3" w:rsidRPr="00355576" w:rsidRDefault="002F3CD3" w:rsidP="002F3CD3">
      <w:pPr>
        <w:rPr>
          <w:rFonts w:ascii="Times New Roman" w:eastAsia="Batang" w:hAnsi="Times New Roman"/>
          <w:bCs/>
        </w:rPr>
      </w:pPr>
      <w:r w:rsidRPr="00355576">
        <w:rPr>
          <w:rFonts w:ascii="Times New Roman" w:eastAsia="Batang" w:hAnsi="Times New Roman"/>
          <w:bCs/>
        </w:rPr>
        <w:t>Lindsey Robb</w:t>
      </w:r>
    </w:p>
    <w:p w:rsidR="002F3CD3" w:rsidRPr="00355576" w:rsidRDefault="002F3CD3" w:rsidP="002F3CD3">
      <w:pPr>
        <w:spacing w:line="240" w:lineRule="auto"/>
        <w:contextualSpacing/>
        <w:rPr>
          <w:rFonts w:ascii="Times New Roman" w:eastAsia="Batang" w:hAnsi="Times New Roman"/>
          <w:bCs/>
        </w:rPr>
      </w:pPr>
      <w:r w:rsidRPr="00355576">
        <w:rPr>
          <w:rFonts w:ascii="Times New Roman" w:eastAsia="Batang" w:hAnsi="Times New Roman"/>
          <w:bCs/>
        </w:rPr>
        <w:t xml:space="preserve">Dr. </w:t>
      </w:r>
      <w:proofErr w:type="spellStart"/>
      <w:r w:rsidRPr="00355576">
        <w:rPr>
          <w:rFonts w:ascii="Times New Roman" w:eastAsia="Batang" w:hAnsi="Times New Roman"/>
          <w:bCs/>
        </w:rPr>
        <w:t>Alexa</w:t>
      </w:r>
      <w:proofErr w:type="spellEnd"/>
      <w:r w:rsidRPr="00355576">
        <w:rPr>
          <w:rFonts w:ascii="Times New Roman" w:eastAsia="Batang" w:hAnsi="Times New Roman"/>
          <w:bCs/>
        </w:rPr>
        <w:t xml:space="preserve"> </w:t>
      </w:r>
      <w:proofErr w:type="spellStart"/>
      <w:r w:rsidRPr="00355576">
        <w:rPr>
          <w:rFonts w:ascii="Times New Roman" w:eastAsia="Batang" w:hAnsi="Times New Roman"/>
          <w:bCs/>
        </w:rPr>
        <w:t>Morcom</w:t>
      </w:r>
      <w:proofErr w:type="spellEnd"/>
      <w:r w:rsidRPr="00355576">
        <w:rPr>
          <w:rFonts w:ascii="Times New Roman" w:eastAsia="Batang" w:hAnsi="Times New Roman"/>
          <w:bCs/>
        </w:rPr>
        <w:tab/>
      </w:r>
    </w:p>
    <w:p w:rsidR="002F3CD3" w:rsidRPr="00355576" w:rsidRDefault="002F3CD3" w:rsidP="002F3CD3">
      <w:pPr>
        <w:spacing w:line="240" w:lineRule="auto"/>
        <w:contextualSpacing/>
        <w:rPr>
          <w:rFonts w:ascii="Times New Roman" w:eastAsia="Batang" w:hAnsi="Times New Roman"/>
          <w:bCs/>
        </w:rPr>
      </w:pPr>
      <w:r w:rsidRPr="00355576">
        <w:rPr>
          <w:rFonts w:ascii="Times New Roman" w:eastAsia="Batang" w:hAnsi="Times New Roman"/>
          <w:bCs/>
        </w:rPr>
        <w:tab/>
      </w:r>
      <w:r w:rsidRPr="00355576">
        <w:rPr>
          <w:rFonts w:ascii="Times New Roman" w:eastAsia="Batang" w:hAnsi="Times New Roman"/>
          <w:bCs/>
        </w:rPr>
        <w:tab/>
      </w:r>
    </w:p>
    <w:p w:rsidR="002F3CD3" w:rsidRDefault="002F3CD3" w:rsidP="002F3CD3">
      <w:pPr>
        <w:spacing w:line="240" w:lineRule="auto"/>
        <w:contextualSpacing/>
        <w:rPr>
          <w:rFonts w:ascii="Times New Roman" w:eastAsia="Batang" w:hAnsi="Times New Roman"/>
          <w:bCs/>
        </w:rPr>
      </w:pPr>
      <w:r w:rsidRPr="00355576">
        <w:rPr>
          <w:rFonts w:ascii="Times New Roman" w:eastAsia="Batang" w:hAnsi="Times New Roman"/>
          <w:bCs/>
        </w:rPr>
        <w:t>Psychology Department</w:t>
      </w:r>
      <w:r w:rsidRPr="00355576">
        <w:rPr>
          <w:rFonts w:ascii="Times New Roman" w:eastAsia="Batang" w:hAnsi="Times New Roman"/>
          <w:bCs/>
        </w:rPr>
        <w:tab/>
      </w:r>
      <w:r w:rsidRPr="00355576">
        <w:rPr>
          <w:rFonts w:ascii="Times New Roman" w:eastAsia="Batang" w:hAnsi="Times New Roman"/>
          <w:bCs/>
        </w:rPr>
        <w:tab/>
      </w:r>
      <w:r w:rsidRPr="00355576">
        <w:rPr>
          <w:rFonts w:ascii="Times New Roman" w:eastAsia="Batang" w:hAnsi="Times New Roman"/>
          <w:bCs/>
        </w:rPr>
        <w:tab/>
      </w:r>
      <w:r w:rsidRPr="00355576">
        <w:rPr>
          <w:rFonts w:ascii="Times New Roman" w:eastAsia="Batang" w:hAnsi="Times New Roman"/>
          <w:bCs/>
        </w:rPr>
        <w:tab/>
      </w:r>
      <w:r w:rsidRPr="00355576">
        <w:rPr>
          <w:rFonts w:ascii="Times New Roman" w:eastAsia="Batang" w:hAnsi="Times New Roman"/>
          <w:bCs/>
        </w:rPr>
        <w:tab/>
      </w:r>
      <w:r w:rsidRPr="00355576">
        <w:rPr>
          <w:rFonts w:ascii="Times New Roman" w:eastAsia="Batang" w:hAnsi="Times New Roman"/>
          <w:bCs/>
        </w:rPr>
        <w:tab/>
      </w:r>
    </w:p>
    <w:p w:rsidR="002F3CD3" w:rsidRPr="00355576" w:rsidRDefault="002F3CD3" w:rsidP="002F3CD3">
      <w:pPr>
        <w:spacing w:line="240" w:lineRule="auto"/>
        <w:contextualSpacing/>
        <w:rPr>
          <w:rFonts w:ascii="Times New Roman" w:eastAsia="Batang" w:hAnsi="Times New Roman"/>
          <w:bCs/>
        </w:rPr>
      </w:pPr>
      <w:r w:rsidRPr="00355576">
        <w:rPr>
          <w:rFonts w:ascii="Times New Roman" w:eastAsia="Batang" w:hAnsi="Times New Roman"/>
          <w:bCs/>
        </w:rPr>
        <w:t xml:space="preserve">University of </w:t>
      </w:r>
      <w:smartTag w:uri="urn:schemas-microsoft-com:office:smarttags" w:element="PlaceName">
        <w:r w:rsidRPr="00355576">
          <w:rPr>
            <w:rFonts w:ascii="Times New Roman" w:eastAsia="Batang" w:hAnsi="Times New Roman"/>
            <w:bCs/>
          </w:rPr>
          <w:t>Edinburgh</w:t>
        </w:r>
      </w:smartTag>
    </w:p>
    <w:p w:rsidR="002F3CD3" w:rsidRPr="00355576" w:rsidRDefault="002F3CD3" w:rsidP="002F3CD3">
      <w:pPr>
        <w:spacing w:line="240" w:lineRule="auto"/>
        <w:contextualSpacing/>
        <w:rPr>
          <w:rFonts w:ascii="Times New Roman" w:eastAsia="Batang" w:hAnsi="Times New Roman"/>
          <w:bCs/>
        </w:rPr>
      </w:pPr>
      <w:smartTag w:uri="urn:schemas-microsoft-com:office:smarttags" w:element="Street">
        <w:smartTag w:uri="urn:schemas-microsoft-com:office:smarttags" w:element="address">
          <w:r w:rsidRPr="00355576">
            <w:rPr>
              <w:rFonts w:ascii="Times New Roman" w:eastAsia="Batang" w:hAnsi="Times New Roman"/>
              <w:bCs/>
            </w:rPr>
            <w:t>7 George Square</w:t>
          </w:r>
        </w:smartTag>
      </w:smartTag>
    </w:p>
    <w:p w:rsidR="002F3CD3" w:rsidRPr="00355576" w:rsidRDefault="002F3CD3" w:rsidP="002F3CD3">
      <w:pPr>
        <w:spacing w:line="240" w:lineRule="auto"/>
        <w:contextualSpacing/>
        <w:rPr>
          <w:rFonts w:ascii="Times New Roman" w:eastAsia="Batang" w:hAnsi="Times New Roman"/>
          <w:bCs/>
        </w:rPr>
      </w:pPr>
      <w:smartTag w:uri="urn:schemas-microsoft-com:office:smarttags" w:element="place">
        <w:smartTag w:uri="urn:schemas-microsoft-com:office:smarttags" w:element="City">
          <w:r w:rsidRPr="00355576">
            <w:rPr>
              <w:rFonts w:ascii="Times New Roman" w:eastAsia="Batang" w:hAnsi="Times New Roman"/>
              <w:bCs/>
            </w:rPr>
            <w:t>Edinburgh</w:t>
          </w:r>
        </w:smartTag>
      </w:smartTag>
      <w:r w:rsidRPr="00355576">
        <w:rPr>
          <w:rFonts w:ascii="Times New Roman" w:eastAsia="Batang" w:hAnsi="Times New Roman"/>
          <w:bCs/>
        </w:rPr>
        <w:t xml:space="preserve">, </w:t>
      </w:r>
    </w:p>
    <w:p w:rsidR="002F3CD3" w:rsidRPr="00355576" w:rsidRDefault="002F3CD3" w:rsidP="002F3CD3">
      <w:pPr>
        <w:spacing w:line="240" w:lineRule="auto"/>
        <w:contextualSpacing/>
        <w:rPr>
          <w:rFonts w:ascii="Times New Roman" w:eastAsia="Batang" w:hAnsi="Times New Roman"/>
          <w:bCs/>
        </w:rPr>
      </w:pPr>
      <w:r w:rsidRPr="00355576">
        <w:rPr>
          <w:rFonts w:ascii="Times New Roman" w:eastAsia="Batang" w:hAnsi="Times New Roman"/>
          <w:bCs/>
        </w:rPr>
        <w:t>EH8 9JZ</w:t>
      </w:r>
    </w:p>
    <w:p w:rsidR="002F3CD3" w:rsidRPr="00355576" w:rsidRDefault="002F3CD3" w:rsidP="002F3CD3">
      <w:pPr>
        <w:rPr>
          <w:rFonts w:ascii="Times New Roman" w:hAnsi="Times New Roman"/>
          <w:szCs w:val="24"/>
        </w:rPr>
      </w:pPr>
    </w:p>
    <w:p w:rsidR="002F3CD3" w:rsidRPr="00355576" w:rsidRDefault="002F3CD3" w:rsidP="002F3CD3">
      <w:pPr>
        <w:pBdr>
          <w:top w:val="single" w:sz="4" w:space="15" w:color="000000"/>
        </w:pBdr>
        <w:spacing w:before="120" w:after="120"/>
        <w:rPr>
          <w:rFonts w:ascii="Times New Roman" w:eastAsia="Batang" w:hAnsi="Times New Roman"/>
          <w:b/>
        </w:rPr>
      </w:pPr>
      <w:r w:rsidRPr="00355576">
        <w:rPr>
          <w:rFonts w:ascii="Times New Roman" w:eastAsia="Batang" w:hAnsi="Times New Roman"/>
          <w:b/>
        </w:rPr>
        <w:t>As an informed participant in this experiment, I understand that:</w:t>
      </w:r>
    </w:p>
    <w:p w:rsidR="002F3CD3" w:rsidRPr="00355576" w:rsidRDefault="002F3CD3" w:rsidP="002F3CD3">
      <w:pPr>
        <w:pBdr>
          <w:top w:val="single" w:sz="4" w:space="15" w:color="000000"/>
        </w:pBdr>
        <w:spacing w:before="120" w:after="120"/>
        <w:rPr>
          <w:rFonts w:ascii="Times New Roman" w:eastAsia="Batang" w:hAnsi="Times New Roman"/>
          <w:b/>
        </w:rPr>
      </w:pPr>
    </w:p>
    <w:p w:rsidR="002F3CD3" w:rsidRPr="00355576" w:rsidRDefault="002F3CD3" w:rsidP="002F3CD3">
      <w:pPr>
        <w:numPr>
          <w:ilvl w:val="0"/>
          <w:numId w:val="6"/>
        </w:numPr>
        <w:tabs>
          <w:tab w:val="left" w:pos="1080"/>
        </w:tabs>
        <w:suppressAutoHyphens/>
        <w:spacing w:before="120" w:after="120" w:line="240" w:lineRule="auto"/>
        <w:rPr>
          <w:rFonts w:ascii="Times New Roman" w:eastAsia="Batang" w:hAnsi="Times New Roman"/>
        </w:rPr>
      </w:pPr>
      <w:r w:rsidRPr="00355576">
        <w:rPr>
          <w:rFonts w:ascii="Times New Roman" w:eastAsia="Batang" w:hAnsi="Times New Roman"/>
        </w:rPr>
        <w:t>My participation is voluntary and I may cease to take part in this experiment at any time, without penalty.</w:t>
      </w:r>
    </w:p>
    <w:p w:rsidR="002F3CD3" w:rsidRPr="00355576" w:rsidRDefault="002F3CD3" w:rsidP="002F3CD3">
      <w:pPr>
        <w:numPr>
          <w:ilvl w:val="0"/>
          <w:numId w:val="6"/>
        </w:numPr>
        <w:tabs>
          <w:tab w:val="left" w:pos="1080"/>
        </w:tabs>
        <w:suppressAutoHyphens/>
        <w:spacing w:before="120" w:after="120" w:line="240" w:lineRule="auto"/>
        <w:rPr>
          <w:rFonts w:ascii="Times New Roman" w:eastAsia="Batang" w:hAnsi="Times New Roman"/>
        </w:rPr>
      </w:pPr>
      <w:r w:rsidRPr="00355576">
        <w:rPr>
          <w:rFonts w:ascii="Times New Roman" w:eastAsia="Batang" w:hAnsi="Times New Roman"/>
        </w:rPr>
        <w:t>I am aware of what my participation involves.</w:t>
      </w:r>
    </w:p>
    <w:p w:rsidR="002F3CD3" w:rsidRPr="00355576" w:rsidRDefault="002F3CD3" w:rsidP="002F3CD3">
      <w:pPr>
        <w:numPr>
          <w:ilvl w:val="0"/>
          <w:numId w:val="6"/>
        </w:numPr>
        <w:tabs>
          <w:tab w:val="left" w:pos="1080"/>
        </w:tabs>
        <w:suppressAutoHyphens/>
        <w:spacing w:before="120" w:after="120" w:line="240" w:lineRule="auto"/>
        <w:rPr>
          <w:rFonts w:ascii="Times New Roman" w:eastAsia="Batang" w:hAnsi="Times New Roman"/>
        </w:rPr>
      </w:pPr>
      <w:r w:rsidRPr="00355576">
        <w:rPr>
          <w:rFonts w:ascii="Times New Roman" w:eastAsia="Batang" w:hAnsi="Times New Roman"/>
        </w:rPr>
        <w:t>There are no risks involved in the participation of this study.</w:t>
      </w:r>
    </w:p>
    <w:p w:rsidR="002F3CD3" w:rsidRPr="00355576" w:rsidRDefault="002F3CD3" w:rsidP="002F3CD3">
      <w:pPr>
        <w:numPr>
          <w:ilvl w:val="0"/>
          <w:numId w:val="6"/>
        </w:numPr>
        <w:tabs>
          <w:tab w:val="left" w:pos="1080"/>
        </w:tabs>
        <w:suppressAutoHyphens/>
        <w:spacing w:before="120" w:after="120" w:line="240" w:lineRule="auto"/>
        <w:rPr>
          <w:rFonts w:ascii="Times New Roman" w:hAnsi="Times New Roman"/>
        </w:rPr>
      </w:pPr>
      <w:r w:rsidRPr="00355576">
        <w:rPr>
          <w:rFonts w:ascii="Times New Roman" w:hAnsi="Times New Roman"/>
        </w:rPr>
        <w:t>This is a research project, not an assessment of me individually, and I will not be identified in any results.</w:t>
      </w:r>
    </w:p>
    <w:p w:rsidR="002F3CD3" w:rsidRPr="00355576" w:rsidRDefault="002F3CD3" w:rsidP="002F3CD3">
      <w:pPr>
        <w:numPr>
          <w:ilvl w:val="0"/>
          <w:numId w:val="6"/>
        </w:numPr>
        <w:tabs>
          <w:tab w:val="left" w:pos="1080"/>
        </w:tabs>
        <w:suppressAutoHyphens/>
        <w:spacing w:before="120" w:after="120" w:line="240" w:lineRule="auto"/>
        <w:rPr>
          <w:rFonts w:ascii="Times New Roman" w:eastAsia="Batang" w:hAnsi="Times New Roman"/>
        </w:rPr>
      </w:pPr>
      <w:r w:rsidRPr="00355576">
        <w:rPr>
          <w:rFonts w:ascii="Times New Roman" w:eastAsia="Batang" w:hAnsi="Times New Roman"/>
        </w:rPr>
        <w:t>All my questions about the study have been satisfactorily answered.</w:t>
      </w:r>
    </w:p>
    <w:p w:rsidR="002F3CD3" w:rsidRDefault="002F3CD3" w:rsidP="002F3CD3">
      <w:pPr>
        <w:spacing w:before="120" w:after="120"/>
        <w:rPr>
          <w:rFonts w:ascii="Times New Roman" w:eastAsia="Batang" w:hAnsi="Times New Roman"/>
          <w:b/>
        </w:rPr>
      </w:pPr>
    </w:p>
    <w:p w:rsidR="002F3CD3" w:rsidRPr="00355576" w:rsidRDefault="002F3CD3" w:rsidP="002F3CD3">
      <w:pPr>
        <w:spacing w:before="120" w:after="120"/>
        <w:rPr>
          <w:rFonts w:ascii="Times New Roman" w:eastAsia="Batang" w:hAnsi="Times New Roman"/>
          <w:b/>
        </w:rPr>
      </w:pPr>
      <w:r w:rsidRPr="00355576">
        <w:rPr>
          <w:rFonts w:ascii="Times New Roman" w:eastAsia="Batang" w:hAnsi="Times New Roman"/>
          <w:b/>
        </w:rPr>
        <w:t>I have read and understood the above information and give consent to participate.</w:t>
      </w:r>
    </w:p>
    <w:p w:rsidR="002F3CD3" w:rsidRPr="00355576" w:rsidRDefault="002F3CD3" w:rsidP="002F3CD3">
      <w:pPr>
        <w:spacing w:before="120" w:after="120"/>
        <w:rPr>
          <w:rFonts w:ascii="Times New Roman" w:eastAsia="Batang" w:hAnsi="Times New Roman"/>
        </w:rPr>
      </w:pPr>
    </w:p>
    <w:p w:rsidR="002F3CD3" w:rsidRPr="00355576" w:rsidRDefault="002F3CD3" w:rsidP="002F3CD3">
      <w:pPr>
        <w:spacing w:before="120" w:after="120"/>
        <w:rPr>
          <w:rFonts w:ascii="Times New Roman" w:eastAsia="Batang" w:hAnsi="Times New Roman"/>
          <w:b/>
        </w:rPr>
      </w:pPr>
      <w:r w:rsidRPr="00355576">
        <w:rPr>
          <w:rFonts w:ascii="Times New Roman" w:eastAsia="Batang" w:hAnsi="Times New Roman"/>
          <w:b/>
        </w:rPr>
        <w:t>Participant’s Signature:___________________________     Date:__________</w:t>
      </w:r>
    </w:p>
    <w:p w:rsidR="002F3CD3" w:rsidRDefault="002F3CD3" w:rsidP="002F3CD3">
      <w:pPr>
        <w:spacing w:before="120" w:after="120"/>
        <w:rPr>
          <w:rFonts w:ascii="Times New Roman" w:eastAsia="Batang" w:hAnsi="Times New Roman"/>
          <w:b/>
        </w:rPr>
      </w:pPr>
    </w:p>
    <w:p w:rsidR="002F3CD3" w:rsidRPr="00355576" w:rsidRDefault="002F3CD3" w:rsidP="002F3CD3">
      <w:pPr>
        <w:spacing w:before="120" w:after="120"/>
        <w:rPr>
          <w:rFonts w:ascii="Times New Roman" w:eastAsia="Batang" w:hAnsi="Times New Roman"/>
          <w:b/>
        </w:rPr>
      </w:pPr>
    </w:p>
    <w:p w:rsidR="002F3CD3" w:rsidRPr="00355576" w:rsidRDefault="002F3CD3" w:rsidP="002F3CD3">
      <w:pPr>
        <w:spacing w:before="120" w:after="120"/>
        <w:rPr>
          <w:rFonts w:ascii="Times New Roman" w:eastAsia="Batang" w:hAnsi="Times New Roman"/>
          <w:b/>
        </w:rPr>
      </w:pPr>
      <w:r w:rsidRPr="00355576">
        <w:rPr>
          <w:rFonts w:ascii="Times New Roman" w:eastAsia="Batang" w:hAnsi="Times New Roman"/>
          <w:b/>
        </w:rPr>
        <w:t>I have explained the above and answered any questions asked by the participant.</w:t>
      </w:r>
    </w:p>
    <w:p w:rsidR="002F3CD3" w:rsidRPr="00355576" w:rsidRDefault="002F3CD3" w:rsidP="002F3CD3">
      <w:pPr>
        <w:spacing w:before="120" w:after="120"/>
        <w:rPr>
          <w:rFonts w:ascii="Times New Roman" w:eastAsia="Batang" w:hAnsi="Times New Roman"/>
          <w:b/>
        </w:rPr>
      </w:pPr>
    </w:p>
    <w:p w:rsidR="002F3CD3" w:rsidRPr="00355576" w:rsidRDefault="002F3CD3" w:rsidP="002F3CD3">
      <w:pPr>
        <w:spacing w:before="120" w:after="120"/>
        <w:rPr>
          <w:rFonts w:ascii="Times New Roman" w:eastAsia="Batang" w:hAnsi="Times New Roman"/>
          <w:b/>
        </w:rPr>
      </w:pPr>
      <w:r w:rsidRPr="00355576">
        <w:rPr>
          <w:rFonts w:ascii="Times New Roman" w:eastAsia="Batang" w:hAnsi="Times New Roman"/>
          <w:b/>
        </w:rPr>
        <w:t>Researcher’s Signature:__________________________     Date:__________</w:t>
      </w:r>
    </w:p>
    <w:p w:rsidR="002F3CD3" w:rsidRPr="00355576" w:rsidRDefault="002F3CD3" w:rsidP="002F3CD3">
      <w:pPr>
        <w:spacing w:before="120" w:after="120"/>
        <w:jc w:val="center"/>
        <w:rPr>
          <w:rFonts w:ascii="Times New Roman" w:eastAsia="Batang" w:hAnsi="Times New Roman"/>
        </w:rPr>
      </w:pPr>
    </w:p>
    <w:p w:rsidR="002F3CD3" w:rsidRDefault="002F3CD3" w:rsidP="002F3CD3">
      <w:pPr>
        <w:spacing w:before="120" w:after="120"/>
        <w:jc w:val="center"/>
        <w:rPr>
          <w:rFonts w:ascii="Times New Roman" w:eastAsia="Batang" w:hAnsi="Times New Roman"/>
          <w:i/>
        </w:rPr>
      </w:pPr>
      <w:r w:rsidRPr="00355576">
        <w:rPr>
          <w:rFonts w:ascii="Times New Roman" w:eastAsia="Batang" w:hAnsi="Times New Roman"/>
          <w:i/>
        </w:rPr>
        <w:t>Thank you for agreeing to participate in this study.</w:t>
      </w:r>
    </w:p>
    <w:p w:rsidR="002A141B" w:rsidRDefault="002A141B" w:rsidP="002F3CD3">
      <w:pPr>
        <w:pStyle w:val="Heading2"/>
        <w:ind w:right="-120"/>
        <w:jc w:val="center"/>
        <w:rPr>
          <w:rFonts w:ascii="Times New Roman" w:eastAsia="Times New Roman" w:hAnsi="Times New Roman" w:cs="Times New Roman"/>
          <w:caps/>
          <w:color w:val="4F81BD"/>
          <w:sz w:val="28"/>
          <w:szCs w:val="28"/>
        </w:rPr>
      </w:pPr>
    </w:p>
    <w:p w:rsidR="002F3CD3" w:rsidRPr="00355576" w:rsidRDefault="002F3CD3" w:rsidP="002F3CD3">
      <w:pPr>
        <w:pStyle w:val="Heading2"/>
        <w:ind w:right="-120"/>
        <w:jc w:val="center"/>
        <w:rPr>
          <w:rFonts w:ascii="Times New Roman" w:eastAsia="Times New Roman" w:hAnsi="Times New Roman" w:cs="Times New Roman"/>
          <w:caps/>
          <w:color w:val="4F81BD"/>
          <w:sz w:val="28"/>
          <w:szCs w:val="28"/>
        </w:rPr>
      </w:pPr>
      <w:r w:rsidRPr="00355576">
        <w:rPr>
          <w:rFonts w:ascii="Times New Roman" w:eastAsia="Times New Roman" w:hAnsi="Times New Roman" w:cs="Times New Roman"/>
          <w:caps/>
          <w:color w:val="4F81BD"/>
          <w:sz w:val="28"/>
          <w:szCs w:val="28"/>
        </w:rPr>
        <w:t>EEG (</w:t>
      </w:r>
      <w:r w:rsidRPr="00355576">
        <w:rPr>
          <w:rFonts w:ascii="Times New Roman" w:hAnsi="Times New Roman" w:cs="Times New Roman"/>
          <w:sz w:val="28"/>
          <w:szCs w:val="28"/>
        </w:rPr>
        <w:t xml:space="preserve">Electroencephalogram) </w:t>
      </w:r>
      <w:r w:rsidRPr="00355576">
        <w:rPr>
          <w:rFonts w:ascii="Times New Roman" w:eastAsia="Times New Roman" w:hAnsi="Times New Roman" w:cs="Times New Roman"/>
          <w:caps/>
          <w:color w:val="4F81BD"/>
          <w:sz w:val="28"/>
          <w:szCs w:val="28"/>
        </w:rPr>
        <w:t>Experiment</w:t>
      </w:r>
    </w:p>
    <w:p w:rsidR="002F3CD3" w:rsidRPr="00355576" w:rsidRDefault="002F3CD3" w:rsidP="002F3CD3">
      <w:pPr>
        <w:rPr>
          <w:rFonts w:ascii="Times New Roman" w:hAnsi="Times New Roman"/>
        </w:rPr>
      </w:pPr>
    </w:p>
    <w:p w:rsidR="002F3CD3" w:rsidRPr="00355576" w:rsidRDefault="00875D40" w:rsidP="002F3CD3">
      <w:pPr>
        <w:jc w:val="center"/>
        <w:rPr>
          <w:rFonts w:ascii="Times New Roman" w:hAnsi="Times New Roman"/>
        </w:rPr>
      </w:pPr>
      <w:r>
        <w:rPr>
          <w:rFonts w:ascii="Times New Roman" w:hAnsi="Times New Roman"/>
          <w:noProof/>
          <w:sz w:val="32"/>
          <w:lang w:eastAsia="en-GB"/>
        </w:rPr>
        <w:drawing>
          <wp:anchor distT="0" distB="0" distL="114935" distR="114935" simplePos="0" relativeHeight="251808768" behindDoc="0" locked="0" layoutInCell="1" allowOverlap="1">
            <wp:simplePos x="0" y="0"/>
            <wp:positionH relativeFrom="column">
              <wp:posOffset>5576570</wp:posOffset>
            </wp:positionH>
            <wp:positionV relativeFrom="paragraph">
              <wp:posOffset>-753110</wp:posOffset>
            </wp:positionV>
            <wp:extent cx="728980" cy="712470"/>
            <wp:effectExtent l="19050" t="0" r="0" b="0"/>
            <wp:wrapNone/>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a:stretch>
                      <a:fillRect/>
                    </a:stretch>
                  </pic:blipFill>
                  <pic:spPr bwMode="auto">
                    <a:xfrm>
                      <a:off x="0" y="0"/>
                      <a:ext cx="728980" cy="712470"/>
                    </a:xfrm>
                    <a:prstGeom prst="rect">
                      <a:avLst/>
                    </a:prstGeom>
                    <a:solidFill>
                      <a:srgbClr val="FFFFFF"/>
                    </a:solidFill>
                    <a:ln w="9525">
                      <a:noFill/>
                      <a:miter lim="800000"/>
                      <a:headEnd/>
                      <a:tailEnd/>
                    </a:ln>
                  </pic:spPr>
                </pic:pic>
              </a:graphicData>
            </a:graphic>
          </wp:anchor>
        </w:drawing>
      </w:r>
      <w:r w:rsidR="002F3CD3" w:rsidRPr="00355576">
        <w:rPr>
          <w:rFonts w:ascii="Times New Roman" w:hAnsi="Times New Roman"/>
          <w:sz w:val="32"/>
        </w:rPr>
        <w:t>Dear participant,</w:t>
      </w:r>
    </w:p>
    <w:p w:rsidR="002F3CD3" w:rsidRPr="00355576" w:rsidRDefault="002F3CD3" w:rsidP="002F3CD3">
      <w:pPr>
        <w:rPr>
          <w:rFonts w:ascii="Times New Roman" w:hAnsi="Times New Roman"/>
        </w:rPr>
      </w:pPr>
    </w:p>
    <w:p w:rsidR="002F3CD3" w:rsidRPr="00355576" w:rsidRDefault="002F3CD3" w:rsidP="002A141B">
      <w:pPr>
        <w:jc w:val="center"/>
        <w:rPr>
          <w:rFonts w:ascii="Times New Roman" w:hAnsi="Times New Roman"/>
          <w:i/>
          <w:lang w:val="en-US"/>
        </w:rPr>
      </w:pPr>
      <w:r w:rsidRPr="00355576">
        <w:rPr>
          <w:rFonts w:ascii="Times New Roman" w:hAnsi="Times New Roman"/>
          <w:i/>
          <w:lang w:val="en-US"/>
        </w:rPr>
        <w:t>Please read the following information carefully.</w:t>
      </w:r>
    </w:p>
    <w:p w:rsidR="002F3CD3" w:rsidRPr="00355576" w:rsidRDefault="002F3CD3" w:rsidP="002F3CD3">
      <w:pPr>
        <w:jc w:val="center"/>
        <w:rPr>
          <w:rFonts w:ascii="Times New Roman" w:hAnsi="Times New Roman"/>
          <w:i/>
          <w:lang w:val="en-US"/>
        </w:rPr>
      </w:pPr>
    </w:p>
    <w:p w:rsidR="002F3CD3" w:rsidRPr="00355576" w:rsidRDefault="002F3CD3" w:rsidP="002F3CD3">
      <w:pPr>
        <w:pStyle w:val="Heading4"/>
      </w:pPr>
      <w:r w:rsidRPr="00355576">
        <w:t>Invitation To Take Part In A Research Study</w:t>
      </w:r>
    </w:p>
    <w:p w:rsidR="002F3CD3" w:rsidRPr="00355576" w:rsidRDefault="002F3CD3" w:rsidP="002F3CD3">
      <w:pPr>
        <w:rPr>
          <w:rFonts w:ascii="Times New Roman" w:hAnsi="Times New Roman"/>
        </w:rPr>
      </w:pPr>
      <w:r w:rsidRPr="00355576">
        <w:rPr>
          <w:rFonts w:ascii="Times New Roman" w:hAnsi="Times New Roman"/>
        </w:rPr>
        <w:t xml:space="preserve">You are being asked to take part in a research study in which we will examine differences between younger and older adults in their ability to make decisions about and recognise pictures.  EEG </w:t>
      </w:r>
      <w:r>
        <w:rPr>
          <w:rFonts w:ascii="Times New Roman" w:hAnsi="Times New Roman"/>
        </w:rPr>
        <w:t xml:space="preserve">(Electroencephalogram) </w:t>
      </w:r>
      <w:r w:rsidRPr="00355576">
        <w:rPr>
          <w:rFonts w:ascii="Times New Roman" w:hAnsi="Times New Roman"/>
        </w:rPr>
        <w:t>reaction times</w:t>
      </w:r>
      <w:r>
        <w:rPr>
          <w:rFonts w:ascii="Times New Roman" w:hAnsi="Times New Roman"/>
        </w:rPr>
        <w:t xml:space="preserve"> and accuracy </w:t>
      </w:r>
      <w:r w:rsidRPr="00355576">
        <w:rPr>
          <w:rFonts w:ascii="Times New Roman" w:hAnsi="Times New Roman"/>
        </w:rPr>
        <w:t>will be recorded during the experiment.</w:t>
      </w:r>
    </w:p>
    <w:p w:rsidR="002F3CD3" w:rsidRPr="00355576" w:rsidRDefault="002F3CD3" w:rsidP="002F3CD3">
      <w:pPr>
        <w:pStyle w:val="Heading4"/>
      </w:pPr>
      <w:r w:rsidRPr="00355576">
        <w:t>Time Commitments</w:t>
      </w:r>
    </w:p>
    <w:p w:rsidR="002F3CD3" w:rsidRPr="00355576" w:rsidRDefault="002F3CD3" w:rsidP="002F3CD3">
      <w:pPr>
        <w:rPr>
          <w:rFonts w:ascii="Times New Roman" w:hAnsi="Times New Roman"/>
        </w:rPr>
      </w:pPr>
      <w:r w:rsidRPr="00355576">
        <w:rPr>
          <w:rFonts w:ascii="Times New Roman" w:hAnsi="Times New Roman"/>
        </w:rPr>
        <w:t xml:space="preserve">This particular experiment will require around </w:t>
      </w:r>
      <w:r>
        <w:rPr>
          <w:rFonts w:ascii="Times New Roman" w:hAnsi="Times New Roman"/>
        </w:rPr>
        <w:t>up to</w:t>
      </w:r>
      <w:r w:rsidRPr="00355576">
        <w:rPr>
          <w:rFonts w:ascii="Times New Roman" w:hAnsi="Times New Roman"/>
        </w:rPr>
        <w:t xml:space="preserve"> 2 hours to complete (including  reading of the instructions and cap preparation). </w:t>
      </w:r>
    </w:p>
    <w:p w:rsidR="002F3CD3" w:rsidRPr="00355576" w:rsidRDefault="002F3CD3" w:rsidP="002F3CD3">
      <w:pPr>
        <w:pStyle w:val="Heading4"/>
      </w:pPr>
      <w:r w:rsidRPr="00355576">
        <w:t>Right To Withdraw</w:t>
      </w:r>
    </w:p>
    <w:p w:rsidR="002F3CD3" w:rsidRPr="00355576" w:rsidRDefault="002F3CD3" w:rsidP="00953CAD">
      <w:pPr>
        <w:spacing w:beforeLines="60" w:afterLines="60"/>
        <w:jc w:val="both"/>
        <w:rPr>
          <w:rFonts w:ascii="Times New Roman" w:eastAsia="Batang" w:hAnsi="Times New Roman"/>
          <w:bCs/>
        </w:rPr>
      </w:pPr>
      <w:r w:rsidRPr="00355576">
        <w:rPr>
          <w:rFonts w:ascii="Times New Roman" w:eastAsia="Batang" w:hAnsi="Times New Roman"/>
          <w:bCs/>
        </w:rPr>
        <w:t>During the experiment you have the right to withdraw at any time; you are under no obligation to continue if you do not wish to and it does not matter if you have already started the tasks.  If you wish to withdraw we will immediately stop the procedure and any data that you have produced up to that moment will be destroyed.</w:t>
      </w:r>
    </w:p>
    <w:p w:rsidR="002F3CD3" w:rsidRPr="00355576" w:rsidRDefault="002F3CD3" w:rsidP="002F3CD3">
      <w:pPr>
        <w:pStyle w:val="Heading4"/>
      </w:pPr>
      <w:r w:rsidRPr="00355576">
        <w:t>Risks</w:t>
      </w:r>
    </w:p>
    <w:p w:rsidR="002F3CD3" w:rsidRPr="00355576" w:rsidRDefault="002F3CD3" w:rsidP="002F3CD3">
      <w:pPr>
        <w:rPr>
          <w:rFonts w:ascii="Times New Roman" w:hAnsi="Times New Roman"/>
        </w:rPr>
      </w:pPr>
      <w:r w:rsidRPr="00355576">
        <w:rPr>
          <w:rFonts w:ascii="Times New Roman" w:hAnsi="Times New Roman"/>
        </w:rPr>
        <w:t>There are no known risks for you in this study.  This experiment conforms to the British Psychological Society guidelines and ethical constraints for human experimental psychology.</w:t>
      </w:r>
    </w:p>
    <w:p w:rsidR="002F3CD3" w:rsidRPr="00355576" w:rsidRDefault="002F3CD3" w:rsidP="002F3CD3">
      <w:pPr>
        <w:pStyle w:val="Heading4"/>
      </w:pPr>
      <w:r>
        <w:t>EEG Recording</w:t>
      </w:r>
    </w:p>
    <w:p w:rsidR="002F3CD3" w:rsidRDefault="002F3CD3" w:rsidP="002F3CD3">
      <w:pPr>
        <w:pStyle w:val="Heading4"/>
        <w:rPr>
          <w:b w:val="0"/>
          <w:sz w:val="24"/>
          <w:szCs w:val="24"/>
        </w:rPr>
      </w:pPr>
      <w:r w:rsidRPr="00763D7A">
        <w:rPr>
          <w:b w:val="0"/>
          <w:sz w:val="24"/>
          <w:szCs w:val="24"/>
        </w:rPr>
        <w:t xml:space="preserve">The EEG recording involves you to wear an </w:t>
      </w:r>
      <w:r>
        <w:rPr>
          <w:b w:val="0"/>
          <w:sz w:val="24"/>
          <w:szCs w:val="24"/>
        </w:rPr>
        <w:t xml:space="preserve">elastic electrode cap so we can record the </w:t>
      </w:r>
      <w:r w:rsidRPr="00763D7A">
        <w:rPr>
          <w:b w:val="0"/>
          <w:sz w:val="24"/>
          <w:szCs w:val="24"/>
        </w:rPr>
        <w:t>electrical activity of you</w:t>
      </w:r>
      <w:r>
        <w:rPr>
          <w:b w:val="0"/>
          <w:sz w:val="24"/>
          <w:szCs w:val="24"/>
        </w:rPr>
        <w:t xml:space="preserve">r brain. The gel applied to the </w:t>
      </w:r>
      <w:r w:rsidRPr="00763D7A">
        <w:rPr>
          <w:b w:val="0"/>
          <w:sz w:val="24"/>
          <w:szCs w:val="24"/>
        </w:rPr>
        <w:t>electrodes means that you may want to wash your hair afterwards: we have</w:t>
      </w:r>
      <w:r>
        <w:rPr>
          <w:b w:val="0"/>
          <w:sz w:val="24"/>
          <w:szCs w:val="24"/>
        </w:rPr>
        <w:t xml:space="preserve"> </w:t>
      </w:r>
      <w:r w:rsidRPr="00763D7A">
        <w:rPr>
          <w:b w:val="0"/>
          <w:sz w:val="24"/>
          <w:szCs w:val="24"/>
        </w:rPr>
        <w:t>shower facilities for this. We will also ask you to sit as still as possible</w:t>
      </w:r>
      <w:r>
        <w:rPr>
          <w:b w:val="0"/>
          <w:sz w:val="24"/>
          <w:szCs w:val="24"/>
        </w:rPr>
        <w:t xml:space="preserve"> </w:t>
      </w:r>
      <w:r w:rsidRPr="00763D7A">
        <w:rPr>
          <w:b w:val="0"/>
          <w:sz w:val="24"/>
          <w:szCs w:val="24"/>
        </w:rPr>
        <w:t xml:space="preserve">and avoid eye </w:t>
      </w:r>
      <w:r>
        <w:rPr>
          <w:b w:val="0"/>
          <w:sz w:val="24"/>
          <w:szCs w:val="24"/>
        </w:rPr>
        <w:t>movements</w:t>
      </w:r>
      <w:r w:rsidRPr="00763D7A">
        <w:rPr>
          <w:b w:val="0"/>
          <w:sz w:val="24"/>
          <w:szCs w:val="24"/>
        </w:rPr>
        <w:t xml:space="preserve"> during the EEG recordin</w:t>
      </w:r>
      <w:r>
        <w:rPr>
          <w:b w:val="0"/>
          <w:sz w:val="24"/>
          <w:szCs w:val="24"/>
        </w:rPr>
        <w:t xml:space="preserve">g. These help us to record good </w:t>
      </w:r>
      <w:r w:rsidRPr="00763D7A">
        <w:rPr>
          <w:b w:val="0"/>
          <w:sz w:val="24"/>
          <w:szCs w:val="24"/>
        </w:rPr>
        <w:t xml:space="preserve">quality data. </w:t>
      </w:r>
    </w:p>
    <w:p w:rsidR="002F3CD3" w:rsidRPr="00763D7A" w:rsidRDefault="002F3CD3" w:rsidP="002F3CD3">
      <w:pPr>
        <w:pStyle w:val="Heading4"/>
        <w:rPr>
          <w:b w:val="0"/>
          <w:sz w:val="24"/>
          <w:szCs w:val="24"/>
        </w:rPr>
      </w:pPr>
      <w:r w:rsidRPr="00763D7A">
        <w:rPr>
          <w:b w:val="0"/>
          <w:sz w:val="24"/>
          <w:szCs w:val="24"/>
        </w:rPr>
        <w:t>Before we start EEG r</w:t>
      </w:r>
      <w:r>
        <w:rPr>
          <w:b w:val="0"/>
          <w:sz w:val="24"/>
          <w:szCs w:val="24"/>
        </w:rPr>
        <w:t xml:space="preserve">ecording, you will have time to </w:t>
      </w:r>
      <w:r w:rsidRPr="00763D7A">
        <w:rPr>
          <w:b w:val="0"/>
          <w:sz w:val="24"/>
          <w:szCs w:val="24"/>
        </w:rPr>
        <w:t xml:space="preserve">familiarise you with </w:t>
      </w:r>
      <w:r>
        <w:rPr>
          <w:b w:val="0"/>
          <w:sz w:val="24"/>
          <w:szCs w:val="24"/>
        </w:rPr>
        <w:t>each</w:t>
      </w:r>
      <w:r w:rsidRPr="00763D7A">
        <w:rPr>
          <w:b w:val="0"/>
          <w:sz w:val="24"/>
          <w:szCs w:val="24"/>
        </w:rPr>
        <w:t xml:space="preserve"> procedure.</w:t>
      </w:r>
    </w:p>
    <w:p w:rsidR="002F3CD3" w:rsidRPr="00355576" w:rsidRDefault="002F3CD3" w:rsidP="002F3CD3">
      <w:pPr>
        <w:pStyle w:val="Heading4"/>
      </w:pPr>
      <w:r w:rsidRPr="00355576">
        <w:t>Confidentially/Anonymity</w:t>
      </w:r>
    </w:p>
    <w:p w:rsidR="002F3CD3" w:rsidRPr="00355576" w:rsidRDefault="002F3CD3" w:rsidP="002F3CD3">
      <w:pPr>
        <w:jc w:val="both"/>
        <w:rPr>
          <w:rFonts w:ascii="Times New Roman" w:hAnsi="Times New Roman"/>
          <w:iCs/>
        </w:rPr>
      </w:pPr>
      <w:r w:rsidRPr="00355576">
        <w:rPr>
          <w:rFonts w:ascii="Times New Roman" w:hAnsi="Times New Roman"/>
        </w:rPr>
        <w:t>The data we collect does not contain any personal information</w:t>
      </w:r>
      <w:r w:rsidRPr="00355576">
        <w:rPr>
          <w:rFonts w:ascii="Times New Roman" w:hAnsi="Times New Roman"/>
          <w:iCs/>
        </w:rPr>
        <w:t xml:space="preserve">, and there is no way to link your name to the data you provided. </w:t>
      </w:r>
    </w:p>
    <w:p w:rsidR="002F3CD3" w:rsidRDefault="002F3CD3" w:rsidP="002F3CD3">
      <w:pPr>
        <w:pStyle w:val="Heading4"/>
      </w:pPr>
      <w:r>
        <w:t>Cost, Reimbursement And Compensation</w:t>
      </w:r>
    </w:p>
    <w:p w:rsidR="002F3CD3" w:rsidRDefault="002F3CD3" w:rsidP="002F3CD3">
      <w:r>
        <w:t>You will be paid £25 for this experiment.</w:t>
      </w:r>
    </w:p>
    <w:p w:rsidR="002F3CD3" w:rsidRDefault="002F3CD3" w:rsidP="002F3CD3">
      <w:pPr>
        <w:spacing w:line="233" w:lineRule="auto"/>
        <w:rPr>
          <w:rFonts w:ascii="Times New Roman" w:hAnsi="Times New Roman"/>
          <w:b/>
          <w:bCs/>
          <w:sz w:val="28"/>
          <w:szCs w:val="28"/>
        </w:rPr>
      </w:pPr>
    </w:p>
    <w:p w:rsidR="002A141B" w:rsidRDefault="002A141B" w:rsidP="002A141B">
      <w:pPr>
        <w:spacing w:line="233" w:lineRule="auto"/>
        <w:rPr>
          <w:rFonts w:ascii="Times New Roman" w:hAnsi="Times New Roman"/>
          <w:b/>
          <w:bCs/>
          <w:sz w:val="28"/>
          <w:szCs w:val="28"/>
        </w:rPr>
      </w:pPr>
    </w:p>
    <w:p w:rsidR="002A141B" w:rsidRPr="00355576" w:rsidRDefault="007A1FAB" w:rsidP="002A141B">
      <w:pPr>
        <w:spacing w:line="233" w:lineRule="auto"/>
        <w:rPr>
          <w:rFonts w:ascii="Times New Roman" w:hAnsi="Times New Roman"/>
          <w:sz w:val="28"/>
          <w:szCs w:val="28"/>
        </w:rPr>
      </w:pPr>
      <w:r>
        <w:rPr>
          <w:rFonts w:ascii="Times New Roman" w:hAnsi="Times New Roman"/>
          <w:b/>
          <w:bCs/>
          <w:noProof/>
          <w:sz w:val="28"/>
          <w:szCs w:val="28"/>
          <w:lang w:eastAsia="en-GB"/>
        </w:rPr>
        <w:drawing>
          <wp:anchor distT="0" distB="0" distL="114935" distR="114935" simplePos="0" relativeHeight="251804672" behindDoc="0" locked="0" layoutInCell="1" allowOverlap="1">
            <wp:simplePos x="0" y="0"/>
            <wp:positionH relativeFrom="column">
              <wp:posOffset>5445760</wp:posOffset>
            </wp:positionH>
            <wp:positionV relativeFrom="paragraph">
              <wp:posOffset>-556260</wp:posOffset>
            </wp:positionV>
            <wp:extent cx="728980" cy="712470"/>
            <wp:effectExtent l="19050" t="0" r="0" b="0"/>
            <wp:wrapTight wrapText="bothSides">
              <wp:wrapPolygon edited="0">
                <wp:start x="-564" y="0"/>
                <wp:lineTo x="-564" y="20791"/>
                <wp:lineTo x="21449" y="20791"/>
                <wp:lineTo x="21449" y="0"/>
                <wp:lineTo x="-564" y="0"/>
              </wp:wrapPolygon>
            </wp:wrapTight>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a:stretch>
                      <a:fillRect/>
                    </a:stretch>
                  </pic:blipFill>
                  <pic:spPr bwMode="auto">
                    <a:xfrm>
                      <a:off x="0" y="0"/>
                      <a:ext cx="728980" cy="712470"/>
                    </a:xfrm>
                    <a:prstGeom prst="rect">
                      <a:avLst/>
                    </a:prstGeom>
                    <a:solidFill>
                      <a:srgbClr val="FFFFFF"/>
                    </a:solidFill>
                    <a:ln w="9525">
                      <a:noFill/>
                      <a:miter lim="800000"/>
                      <a:headEnd/>
                      <a:tailEnd/>
                    </a:ln>
                  </pic:spPr>
                </pic:pic>
              </a:graphicData>
            </a:graphic>
          </wp:anchor>
        </w:drawing>
      </w:r>
      <w:r w:rsidR="002A141B" w:rsidRPr="00355576">
        <w:rPr>
          <w:rFonts w:ascii="Times New Roman" w:hAnsi="Times New Roman"/>
          <w:b/>
          <w:bCs/>
          <w:sz w:val="28"/>
          <w:szCs w:val="28"/>
        </w:rPr>
        <w:t>For Further Information About This Research</w:t>
      </w:r>
      <w:r w:rsidR="002A141B" w:rsidRPr="00355576">
        <w:rPr>
          <w:rFonts w:ascii="Times New Roman" w:hAnsi="Times New Roman"/>
          <w:sz w:val="28"/>
          <w:szCs w:val="28"/>
        </w:rPr>
        <w:t>:</w:t>
      </w:r>
      <w:r w:rsidRPr="007A1FAB">
        <w:rPr>
          <w:noProof/>
          <w:lang w:eastAsia="en-GB"/>
        </w:rPr>
        <w:t xml:space="preserve"> </w:t>
      </w:r>
    </w:p>
    <w:p w:rsidR="002A141B" w:rsidRPr="00355576" w:rsidRDefault="002A141B" w:rsidP="00953CAD">
      <w:pPr>
        <w:spacing w:beforeLines="60" w:afterLines="60"/>
        <w:jc w:val="both"/>
        <w:rPr>
          <w:rFonts w:ascii="Times New Roman" w:eastAsia="Batang" w:hAnsi="Times New Roman"/>
          <w:bCs/>
        </w:rPr>
      </w:pPr>
      <w:r w:rsidRPr="00355576">
        <w:rPr>
          <w:rFonts w:ascii="Times New Roman" w:eastAsia="Batang" w:hAnsi="Times New Roman"/>
          <w:bCs/>
        </w:rPr>
        <w:t>If there is anything not covered on this sheet which you would like to know, please do not hesitate to contact us. We would be more than happy to discuss it further with you.</w:t>
      </w:r>
    </w:p>
    <w:p w:rsidR="002A141B" w:rsidRDefault="00730D2E" w:rsidP="002A141B">
      <w:pPr>
        <w:rPr>
          <w:rFonts w:ascii="Times New Roman" w:eastAsia="Batang" w:hAnsi="Times New Roman"/>
          <w:bCs/>
        </w:rPr>
      </w:pPr>
      <w:r w:rsidRPr="00730D2E">
        <w:rPr>
          <w:rFonts w:ascii="Times New Roman" w:eastAsia="Times" w:hAnsi="Times New Roman"/>
          <w:noProof/>
          <w:szCs w:val="24"/>
          <w:lang w:eastAsia="en-GB"/>
        </w:rPr>
        <w:pict>
          <v:shape id="_x0000_s1812" type="#_x0000_t202" style="position:absolute;margin-left:182.25pt;margin-top:9.1pt;width:241.95pt;height:170.4pt;z-index:251802624" filled="f" stroked="f">
            <v:textbox style="mso-next-textbox:#_x0000_s1812">
              <w:txbxContent>
                <w:p w:rsidR="00B20C3A" w:rsidRPr="00422E20" w:rsidRDefault="00B20C3A" w:rsidP="002A141B">
                  <w:pPr>
                    <w:spacing w:line="360" w:lineRule="auto"/>
                    <w:rPr>
                      <w:rFonts w:ascii="Times New Roman" w:eastAsia="Batang" w:hAnsi="Times New Roman"/>
                      <w:bCs/>
                    </w:rPr>
                  </w:pPr>
                  <w:r w:rsidRPr="00FF60FB">
                    <w:rPr>
                      <w:rFonts w:ascii="Times New Roman" w:eastAsia="Batang" w:hAnsi="Times New Roman"/>
                      <w:bCs/>
                    </w:rPr>
                    <w:t>To participate or for</w:t>
                  </w:r>
                  <w:r>
                    <w:rPr>
                      <w:rFonts w:ascii="Times New Roman" w:eastAsia="Batang" w:hAnsi="Times New Roman"/>
                      <w:bCs/>
                    </w:rPr>
                    <w:t xml:space="preserve"> more information, please email </w:t>
                  </w:r>
                  <w:r>
                    <w:rPr>
                      <w:rFonts w:ascii="Times New Roman" w:eastAsia="Batang" w:hAnsi="Times New Roman"/>
                    </w:rPr>
                    <w:t xml:space="preserve">Lindsey Robb at </w:t>
                  </w:r>
                  <w:hyperlink r:id="rId50" w:history="1">
                    <w:r w:rsidRPr="00FF60FB">
                      <w:rPr>
                        <w:rStyle w:val="Hyperlink"/>
                        <w:rFonts w:ascii="Times New Roman" w:eastAsia="Batang" w:hAnsi="Times New Roman"/>
                      </w:rPr>
                      <w:t>s0678794@sms.ed.ac.uk</w:t>
                    </w:r>
                  </w:hyperlink>
                  <w:r>
                    <w:t xml:space="preserve"> or phone on 07795576194.</w:t>
                  </w:r>
                  <w:r w:rsidRPr="00FF60FB">
                    <w:rPr>
                      <w:rFonts w:ascii="Times New Roman" w:eastAsia="Batang" w:hAnsi="Times New Roman"/>
                    </w:rPr>
                    <w:t xml:space="preserve"> </w:t>
                  </w:r>
                </w:p>
                <w:p w:rsidR="00B20C3A" w:rsidRPr="00FF60FB" w:rsidRDefault="00B20C3A" w:rsidP="002A141B">
                  <w:pPr>
                    <w:spacing w:line="360" w:lineRule="auto"/>
                    <w:rPr>
                      <w:rFonts w:ascii="Times New Roman" w:eastAsia="Batang" w:hAnsi="Times New Roman"/>
                      <w:bCs/>
                    </w:rPr>
                  </w:pPr>
                </w:p>
                <w:p w:rsidR="00B20C3A" w:rsidRDefault="00B20C3A" w:rsidP="002A141B">
                  <w:pPr>
                    <w:spacing w:line="360" w:lineRule="auto"/>
                    <w:rPr>
                      <w:rFonts w:ascii="Times New Roman" w:eastAsia="Batang" w:hAnsi="Times New Roman"/>
                      <w:bCs/>
                    </w:rPr>
                  </w:pPr>
                  <w:r>
                    <w:rPr>
                      <w:rFonts w:ascii="Times New Roman" w:eastAsia="Batang" w:hAnsi="Times New Roman"/>
                      <w:bCs/>
                    </w:rPr>
                    <w:t xml:space="preserve">Alternatively, if it is not possible to contact Lindsey Robb, you can contact: </w:t>
                  </w:r>
                </w:p>
                <w:p w:rsidR="00B20C3A" w:rsidRDefault="00B20C3A" w:rsidP="002A141B">
                  <w:pPr>
                    <w:spacing w:line="360" w:lineRule="auto"/>
                    <w:rPr>
                      <w:rFonts w:ascii="Times New Roman" w:eastAsia="Batang" w:hAnsi="Times New Roman"/>
                      <w:bCs/>
                    </w:rPr>
                  </w:pPr>
                </w:p>
                <w:p w:rsidR="00B20C3A" w:rsidRPr="00FF60FB" w:rsidRDefault="00B20C3A" w:rsidP="002A141B">
                  <w:pPr>
                    <w:spacing w:line="360" w:lineRule="auto"/>
                    <w:rPr>
                      <w:rFonts w:ascii="Times New Roman" w:eastAsia="Batang" w:hAnsi="Times New Roman"/>
                      <w:bCs/>
                    </w:rPr>
                  </w:pPr>
                  <w:r w:rsidRPr="00FF60FB">
                    <w:rPr>
                      <w:rFonts w:ascii="Times New Roman" w:eastAsia="Batang" w:hAnsi="Times New Roman"/>
                      <w:bCs/>
                    </w:rPr>
                    <w:t xml:space="preserve">Dr. </w:t>
                  </w:r>
                  <w:proofErr w:type="spellStart"/>
                  <w:r w:rsidRPr="00FF60FB">
                    <w:rPr>
                      <w:rFonts w:ascii="Times New Roman" w:eastAsia="Batang" w:hAnsi="Times New Roman"/>
                      <w:bCs/>
                    </w:rPr>
                    <w:t>Alexa</w:t>
                  </w:r>
                  <w:proofErr w:type="spellEnd"/>
                  <w:r w:rsidRPr="00FF60FB">
                    <w:rPr>
                      <w:rFonts w:ascii="Times New Roman" w:eastAsia="Batang" w:hAnsi="Times New Roman"/>
                      <w:bCs/>
                    </w:rPr>
                    <w:t xml:space="preserve"> </w:t>
                  </w:r>
                  <w:proofErr w:type="spellStart"/>
                  <w:r w:rsidRPr="00FF60FB">
                    <w:rPr>
                      <w:rFonts w:ascii="Times New Roman" w:eastAsia="Batang" w:hAnsi="Times New Roman"/>
                      <w:bCs/>
                    </w:rPr>
                    <w:t>Morcom</w:t>
                  </w:r>
                  <w:proofErr w:type="spellEnd"/>
                  <w:r w:rsidRPr="00FF60FB">
                    <w:rPr>
                      <w:rFonts w:ascii="Times New Roman" w:eastAsia="Batang" w:hAnsi="Times New Roman"/>
                      <w:bCs/>
                    </w:rPr>
                    <w:t xml:space="preserve"> (Principal Investigator &amp; supervisor)</w:t>
                  </w:r>
                </w:p>
                <w:p w:rsidR="00B20C3A" w:rsidRPr="00FF60FB" w:rsidRDefault="00B20C3A" w:rsidP="002A141B">
                  <w:pPr>
                    <w:spacing w:line="360" w:lineRule="auto"/>
                    <w:rPr>
                      <w:rFonts w:ascii="Times New Roman" w:eastAsia="Batang" w:hAnsi="Times New Roman"/>
                      <w:bCs/>
                    </w:rPr>
                  </w:pPr>
                  <w:r w:rsidRPr="00FF60FB">
                    <w:rPr>
                      <w:rFonts w:ascii="Times New Roman" w:eastAsia="Batang" w:hAnsi="Times New Roman"/>
                      <w:bCs/>
                    </w:rPr>
                    <w:t xml:space="preserve">Email: </w:t>
                  </w:r>
                  <w:hyperlink r:id="rId51" w:history="1">
                    <w:r w:rsidRPr="00FF60FB">
                      <w:rPr>
                        <w:rStyle w:val="Hyperlink"/>
                        <w:rFonts w:ascii="Times New Roman" w:eastAsia="Batang" w:hAnsi="Times New Roman"/>
                        <w:bCs/>
                      </w:rPr>
                      <w:t>alexa.morcom@ed.ac.uk</w:t>
                    </w:r>
                  </w:hyperlink>
                  <w:r w:rsidRPr="00FF60FB">
                    <w:rPr>
                      <w:rFonts w:ascii="Times New Roman" w:eastAsia="Batang" w:hAnsi="Times New Roman"/>
                      <w:bCs/>
                    </w:rPr>
                    <w:t xml:space="preserve"> </w:t>
                  </w:r>
                </w:p>
                <w:p w:rsidR="00B20C3A" w:rsidRPr="00FF60FB" w:rsidRDefault="00B20C3A" w:rsidP="002A141B">
                  <w:pPr>
                    <w:spacing w:line="360" w:lineRule="auto"/>
                    <w:rPr>
                      <w:rFonts w:ascii="Times New Roman" w:eastAsia="Batang" w:hAnsi="Times New Roman"/>
                      <w:bCs/>
                    </w:rPr>
                  </w:pPr>
                  <w:r w:rsidRPr="00FF60FB">
                    <w:rPr>
                      <w:rFonts w:ascii="Times New Roman" w:eastAsia="Batang" w:hAnsi="Times New Roman"/>
                      <w:bCs/>
                    </w:rPr>
                    <w:t>Tel: 0131 651 1907</w:t>
                  </w:r>
                </w:p>
                <w:p w:rsidR="00B20C3A" w:rsidRPr="00FF60FB" w:rsidRDefault="00B20C3A" w:rsidP="002A141B">
                  <w:pPr>
                    <w:spacing w:line="360" w:lineRule="auto"/>
                    <w:rPr>
                      <w:rFonts w:ascii="Times New Roman" w:hAnsi="Times New Roman"/>
                    </w:rPr>
                  </w:pPr>
                </w:p>
              </w:txbxContent>
            </v:textbox>
          </v:shape>
        </w:pict>
      </w:r>
    </w:p>
    <w:p w:rsidR="002A141B" w:rsidRPr="00355576" w:rsidRDefault="002A141B" w:rsidP="002A141B">
      <w:pPr>
        <w:rPr>
          <w:rFonts w:ascii="Times New Roman" w:eastAsia="Batang" w:hAnsi="Times New Roman"/>
          <w:bCs/>
        </w:rPr>
      </w:pPr>
      <w:r w:rsidRPr="00355576">
        <w:rPr>
          <w:rFonts w:ascii="Times New Roman" w:eastAsia="Batang" w:hAnsi="Times New Roman"/>
          <w:bCs/>
        </w:rPr>
        <w:t>Lindsey Robb</w:t>
      </w:r>
    </w:p>
    <w:p w:rsidR="002A141B" w:rsidRPr="00355576" w:rsidRDefault="002A141B" w:rsidP="002A141B">
      <w:pPr>
        <w:spacing w:line="240" w:lineRule="auto"/>
        <w:contextualSpacing/>
        <w:rPr>
          <w:rFonts w:ascii="Times New Roman" w:eastAsia="Batang" w:hAnsi="Times New Roman"/>
          <w:bCs/>
        </w:rPr>
      </w:pPr>
      <w:r w:rsidRPr="00355576">
        <w:rPr>
          <w:rFonts w:ascii="Times New Roman" w:eastAsia="Batang" w:hAnsi="Times New Roman"/>
          <w:bCs/>
        </w:rPr>
        <w:t xml:space="preserve">Dr. </w:t>
      </w:r>
      <w:proofErr w:type="spellStart"/>
      <w:r w:rsidRPr="00355576">
        <w:rPr>
          <w:rFonts w:ascii="Times New Roman" w:eastAsia="Batang" w:hAnsi="Times New Roman"/>
          <w:bCs/>
        </w:rPr>
        <w:t>Alexa</w:t>
      </w:r>
      <w:proofErr w:type="spellEnd"/>
      <w:r w:rsidRPr="00355576">
        <w:rPr>
          <w:rFonts w:ascii="Times New Roman" w:eastAsia="Batang" w:hAnsi="Times New Roman"/>
          <w:bCs/>
        </w:rPr>
        <w:t xml:space="preserve"> </w:t>
      </w:r>
      <w:proofErr w:type="spellStart"/>
      <w:r w:rsidRPr="00355576">
        <w:rPr>
          <w:rFonts w:ascii="Times New Roman" w:eastAsia="Batang" w:hAnsi="Times New Roman"/>
          <w:bCs/>
        </w:rPr>
        <w:t>Morcom</w:t>
      </w:r>
      <w:proofErr w:type="spellEnd"/>
      <w:r w:rsidRPr="00355576">
        <w:rPr>
          <w:rFonts w:ascii="Times New Roman" w:eastAsia="Batang" w:hAnsi="Times New Roman"/>
          <w:bCs/>
        </w:rPr>
        <w:tab/>
      </w:r>
    </w:p>
    <w:p w:rsidR="002A141B" w:rsidRPr="00355576" w:rsidRDefault="002A141B" w:rsidP="002A141B">
      <w:pPr>
        <w:spacing w:line="240" w:lineRule="auto"/>
        <w:contextualSpacing/>
        <w:rPr>
          <w:rFonts w:ascii="Times New Roman" w:eastAsia="Batang" w:hAnsi="Times New Roman"/>
          <w:bCs/>
        </w:rPr>
      </w:pPr>
      <w:r w:rsidRPr="00355576">
        <w:rPr>
          <w:rFonts w:ascii="Times New Roman" w:eastAsia="Batang" w:hAnsi="Times New Roman"/>
          <w:bCs/>
        </w:rPr>
        <w:tab/>
      </w:r>
      <w:r w:rsidRPr="00355576">
        <w:rPr>
          <w:rFonts w:ascii="Times New Roman" w:eastAsia="Batang" w:hAnsi="Times New Roman"/>
          <w:bCs/>
        </w:rPr>
        <w:tab/>
      </w:r>
    </w:p>
    <w:p w:rsidR="002A141B" w:rsidRDefault="002A141B" w:rsidP="002A141B">
      <w:pPr>
        <w:spacing w:line="240" w:lineRule="auto"/>
        <w:contextualSpacing/>
        <w:rPr>
          <w:rFonts w:ascii="Times New Roman" w:eastAsia="Batang" w:hAnsi="Times New Roman"/>
          <w:bCs/>
        </w:rPr>
      </w:pPr>
      <w:r w:rsidRPr="00355576">
        <w:rPr>
          <w:rFonts w:ascii="Times New Roman" w:eastAsia="Batang" w:hAnsi="Times New Roman"/>
          <w:bCs/>
        </w:rPr>
        <w:t>Psychology Department</w:t>
      </w:r>
      <w:r w:rsidRPr="00355576">
        <w:rPr>
          <w:rFonts w:ascii="Times New Roman" w:eastAsia="Batang" w:hAnsi="Times New Roman"/>
          <w:bCs/>
        </w:rPr>
        <w:tab/>
      </w:r>
      <w:r w:rsidRPr="00355576">
        <w:rPr>
          <w:rFonts w:ascii="Times New Roman" w:eastAsia="Batang" w:hAnsi="Times New Roman"/>
          <w:bCs/>
        </w:rPr>
        <w:tab/>
      </w:r>
      <w:r w:rsidRPr="00355576">
        <w:rPr>
          <w:rFonts w:ascii="Times New Roman" w:eastAsia="Batang" w:hAnsi="Times New Roman"/>
          <w:bCs/>
        </w:rPr>
        <w:tab/>
      </w:r>
      <w:r w:rsidRPr="00355576">
        <w:rPr>
          <w:rFonts w:ascii="Times New Roman" w:eastAsia="Batang" w:hAnsi="Times New Roman"/>
          <w:bCs/>
        </w:rPr>
        <w:tab/>
      </w:r>
      <w:r w:rsidRPr="00355576">
        <w:rPr>
          <w:rFonts w:ascii="Times New Roman" w:eastAsia="Batang" w:hAnsi="Times New Roman"/>
          <w:bCs/>
        </w:rPr>
        <w:tab/>
      </w:r>
      <w:r w:rsidRPr="00355576">
        <w:rPr>
          <w:rFonts w:ascii="Times New Roman" w:eastAsia="Batang" w:hAnsi="Times New Roman"/>
          <w:bCs/>
        </w:rPr>
        <w:tab/>
      </w:r>
    </w:p>
    <w:p w:rsidR="002A141B" w:rsidRPr="00355576" w:rsidRDefault="002A141B" w:rsidP="002A141B">
      <w:pPr>
        <w:spacing w:line="240" w:lineRule="auto"/>
        <w:contextualSpacing/>
        <w:rPr>
          <w:rFonts w:ascii="Times New Roman" w:eastAsia="Batang" w:hAnsi="Times New Roman"/>
          <w:bCs/>
        </w:rPr>
      </w:pPr>
      <w:r w:rsidRPr="00355576">
        <w:rPr>
          <w:rFonts w:ascii="Times New Roman" w:eastAsia="Batang" w:hAnsi="Times New Roman"/>
          <w:bCs/>
        </w:rPr>
        <w:t xml:space="preserve">University of </w:t>
      </w:r>
      <w:smartTag w:uri="urn:schemas-microsoft-com:office:smarttags" w:element="PlaceName">
        <w:r w:rsidRPr="00355576">
          <w:rPr>
            <w:rFonts w:ascii="Times New Roman" w:eastAsia="Batang" w:hAnsi="Times New Roman"/>
            <w:bCs/>
          </w:rPr>
          <w:t>Edinburgh</w:t>
        </w:r>
      </w:smartTag>
    </w:p>
    <w:p w:rsidR="002A141B" w:rsidRPr="00355576" w:rsidRDefault="002A141B" w:rsidP="002A141B">
      <w:pPr>
        <w:spacing w:line="240" w:lineRule="auto"/>
        <w:contextualSpacing/>
        <w:rPr>
          <w:rFonts w:ascii="Times New Roman" w:eastAsia="Batang" w:hAnsi="Times New Roman"/>
          <w:bCs/>
        </w:rPr>
      </w:pPr>
      <w:smartTag w:uri="urn:schemas-microsoft-com:office:smarttags" w:element="Street">
        <w:smartTag w:uri="urn:schemas-microsoft-com:office:smarttags" w:element="address">
          <w:r w:rsidRPr="00355576">
            <w:rPr>
              <w:rFonts w:ascii="Times New Roman" w:eastAsia="Batang" w:hAnsi="Times New Roman"/>
              <w:bCs/>
            </w:rPr>
            <w:t>7 George Square</w:t>
          </w:r>
        </w:smartTag>
      </w:smartTag>
    </w:p>
    <w:p w:rsidR="002A141B" w:rsidRPr="00355576" w:rsidRDefault="002A141B" w:rsidP="002A141B">
      <w:pPr>
        <w:spacing w:line="240" w:lineRule="auto"/>
        <w:contextualSpacing/>
        <w:rPr>
          <w:rFonts w:ascii="Times New Roman" w:eastAsia="Batang" w:hAnsi="Times New Roman"/>
          <w:bCs/>
        </w:rPr>
      </w:pPr>
      <w:smartTag w:uri="urn:schemas-microsoft-com:office:smarttags" w:element="place">
        <w:smartTag w:uri="urn:schemas-microsoft-com:office:smarttags" w:element="City">
          <w:r w:rsidRPr="00355576">
            <w:rPr>
              <w:rFonts w:ascii="Times New Roman" w:eastAsia="Batang" w:hAnsi="Times New Roman"/>
              <w:bCs/>
            </w:rPr>
            <w:t>Edinburgh</w:t>
          </w:r>
        </w:smartTag>
      </w:smartTag>
      <w:r w:rsidRPr="00355576">
        <w:rPr>
          <w:rFonts w:ascii="Times New Roman" w:eastAsia="Batang" w:hAnsi="Times New Roman"/>
          <w:bCs/>
        </w:rPr>
        <w:t xml:space="preserve">, </w:t>
      </w:r>
    </w:p>
    <w:p w:rsidR="002A141B" w:rsidRPr="00355576" w:rsidRDefault="002A141B" w:rsidP="002A141B">
      <w:pPr>
        <w:spacing w:line="240" w:lineRule="auto"/>
        <w:contextualSpacing/>
        <w:rPr>
          <w:rFonts w:ascii="Times New Roman" w:eastAsia="Batang" w:hAnsi="Times New Roman"/>
          <w:bCs/>
        </w:rPr>
      </w:pPr>
      <w:r w:rsidRPr="00355576">
        <w:rPr>
          <w:rFonts w:ascii="Times New Roman" w:eastAsia="Batang" w:hAnsi="Times New Roman"/>
          <w:bCs/>
        </w:rPr>
        <w:t>EH8 9JZ</w:t>
      </w:r>
    </w:p>
    <w:p w:rsidR="002A141B" w:rsidRPr="00355576" w:rsidRDefault="002A141B" w:rsidP="002A141B">
      <w:pPr>
        <w:rPr>
          <w:rFonts w:ascii="Times New Roman" w:hAnsi="Times New Roman"/>
          <w:szCs w:val="24"/>
        </w:rPr>
      </w:pPr>
    </w:p>
    <w:p w:rsidR="002A141B" w:rsidRPr="00355576" w:rsidRDefault="002A141B" w:rsidP="002A141B">
      <w:pPr>
        <w:pBdr>
          <w:top w:val="single" w:sz="4" w:space="15" w:color="000000"/>
        </w:pBdr>
        <w:spacing w:before="120" w:after="120"/>
        <w:rPr>
          <w:rFonts w:ascii="Times New Roman" w:eastAsia="Batang" w:hAnsi="Times New Roman"/>
          <w:b/>
        </w:rPr>
      </w:pPr>
      <w:r w:rsidRPr="00355576">
        <w:rPr>
          <w:rFonts w:ascii="Times New Roman" w:eastAsia="Batang" w:hAnsi="Times New Roman"/>
          <w:b/>
        </w:rPr>
        <w:t>As an informed participant in this experiment, I understand that:</w:t>
      </w:r>
    </w:p>
    <w:p w:rsidR="002A141B" w:rsidRPr="00355576" w:rsidRDefault="002A141B" w:rsidP="002A141B">
      <w:pPr>
        <w:pBdr>
          <w:top w:val="single" w:sz="4" w:space="15" w:color="000000"/>
        </w:pBdr>
        <w:spacing w:before="120" w:after="120"/>
        <w:rPr>
          <w:rFonts w:ascii="Times New Roman" w:eastAsia="Batang" w:hAnsi="Times New Roman"/>
          <w:b/>
        </w:rPr>
      </w:pPr>
    </w:p>
    <w:p w:rsidR="002A141B" w:rsidRPr="00355576" w:rsidRDefault="002A141B" w:rsidP="002A141B">
      <w:pPr>
        <w:numPr>
          <w:ilvl w:val="0"/>
          <w:numId w:val="8"/>
        </w:numPr>
        <w:tabs>
          <w:tab w:val="left" w:pos="1080"/>
        </w:tabs>
        <w:suppressAutoHyphens/>
        <w:spacing w:before="120" w:after="120" w:line="240" w:lineRule="auto"/>
        <w:rPr>
          <w:rFonts w:ascii="Times New Roman" w:eastAsia="Batang" w:hAnsi="Times New Roman"/>
        </w:rPr>
      </w:pPr>
      <w:r w:rsidRPr="00355576">
        <w:rPr>
          <w:rFonts w:ascii="Times New Roman" w:eastAsia="Batang" w:hAnsi="Times New Roman"/>
        </w:rPr>
        <w:t>My participation is voluntary and I may cease to take part in this experiment at any time, without penalty.</w:t>
      </w:r>
    </w:p>
    <w:p w:rsidR="002A141B" w:rsidRPr="00355576" w:rsidRDefault="002A141B" w:rsidP="002A141B">
      <w:pPr>
        <w:numPr>
          <w:ilvl w:val="0"/>
          <w:numId w:val="8"/>
        </w:numPr>
        <w:tabs>
          <w:tab w:val="left" w:pos="1080"/>
        </w:tabs>
        <w:suppressAutoHyphens/>
        <w:spacing w:before="120" w:after="120" w:line="240" w:lineRule="auto"/>
        <w:rPr>
          <w:rFonts w:ascii="Times New Roman" w:eastAsia="Batang" w:hAnsi="Times New Roman"/>
        </w:rPr>
      </w:pPr>
      <w:r w:rsidRPr="00355576">
        <w:rPr>
          <w:rFonts w:ascii="Times New Roman" w:eastAsia="Batang" w:hAnsi="Times New Roman"/>
        </w:rPr>
        <w:t>I am aware of what my participation involves.</w:t>
      </w:r>
    </w:p>
    <w:p w:rsidR="002A141B" w:rsidRPr="00355576" w:rsidRDefault="002A141B" w:rsidP="002A141B">
      <w:pPr>
        <w:numPr>
          <w:ilvl w:val="0"/>
          <w:numId w:val="8"/>
        </w:numPr>
        <w:tabs>
          <w:tab w:val="left" w:pos="1080"/>
        </w:tabs>
        <w:suppressAutoHyphens/>
        <w:spacing w:before="120" w:after="120" w:line="240" w:lineRule="auto"/>
        <w:rPr>
          <w:rFonts w:ascii="Times New Roman" w:eastAsia="Batang" w:hAnsi="Times New Roman"/>
        </w:rPr>
      </w:pPr>
      <w:r w:rsidRPr="00355576">
        <w:rPr>
          <w:rFonts w:ascii="Times New Roman" w:eastAsia="Batang" w:hAnsi="Times New Roman"/>
        </w:rPr>
        <w:t>There are no risks involved in the participation of this study.</w:t>
      </w:r>
    </w:p>
    <w:p w:rsidR="002A141B" w:rsidRPr="00355576" w:rsidRDefault="002A141B" w:rsidP="002A141B">
      <w:pPr>
        <w:numPr>
          <w:ilvl w:val="0"/>
          <w:numId w:val="8"/>
        </w:numPr>
        <w:tabs>
          <w:tab w:val="left" w:pos="1080"/>
        </w:tabs>
        <w:suppressAutoHyphens/>
        <w:spacing w:before="120" w:after="120" w:line="240" w:lineRule="auto"/>
        <w:rPr>
          <w:rFonts w:ascii="Times New Roman" w:hAnsi="Times New Roman"/>
        </w:rPr>
      </w:pPr>
      <w:r w:rsidRPr="00355576">
        <w:rPr>
          <w:rFonts w:ascii="Times New Roman" w:hAnsi="Times New Roman"/>
        </w:rPr>
        <w:t>This is a research project, not an assessment of me individually, and I will not be identified in any results.</w:t>
      </w:r>
    </w:p>
    <w:p w:rsidR="002A141B" w:rsidRPr="00355576" w:rsidRDefault="002A141B" w:rsidP="002A141B">
      <w:pPr>
        <w:numPr>
          <w:ilvl w:val="0"/>
          <w:numId w:val="8"/>
        </w:numPr>
        <w:tabs>
          <w:tab w:val="left" w:pos="1080"/>
        </w:tabs>
        <w:suppressAutoHyphens/>
        <w:spacing w:before="120" w:after="120" w:line="240" w:lineRule="auto"/>
        <w:rPr>
          <w:rFonts w:ascii="Times New Roman" w:eastAsia="Batang" w:hAnsi="Times New Roman"/>
        </w:rPr>
      </w:pPr>
      <w:r w:rsidRPr="00355576">
        <w:rPr>
          <w:rFonts w:ascii="Times New Roman" w:eastAsia="Batang" w:hAnsi="Times New Roman"/>
        </w:rPr>
        <w:t>All my questions about the study have been satisfactorily answered.</w:t>
      </w:r>
    </w:p>
    <w:p w:rsidR="002A141B" w:rsidRDefault="002A141B" w:rsidP="002A141B">
      <w:pPr>
        <w:spacing w:before="120" w:after="120"/>
        <w:rPr>
          <w:rFonts w:ascii="Times New Roman" w:eastAsia="Batang" w:hAnsi="Times New Roman"/>
          <w:b/>
        </w:rPr>
      </w:pPr>
    </w:p>
    <w:p w:rsidR="002A141B" w:rsidRPr="00355576" w:rsidRDefault="002A141B" w:rsidP="002A141B">
      <w:pPr>
        <w:spacing w:before="120" w:after="120"/>
        <w:rPr>
          <w:rFonts w:ascii="Times New Roman" w:eastAsia="Batang" w:hAnsi="Times New Roman"/>
          <w:b/>
        </w:rPr>
      </w:pPr>
      <w:r w:rsidRPr="00355576">
        <w:rPr>
          <w:rFonts w:ascii="Times New Roman" w:eastAsia="Batang" w:hAnsi="Times New Roman"/>
          <w:b/>
        </w:rPr>
        <w:t>I have read and understood the above information and give consent to participate.</w:t>
      </w:r>
    </w:p>
    <w:p w:rsidR="002A141B" w:rsidRPr="00355576" w:rsidRDefault="002A141B" w:rsidP="002A141B">
      <w:pPr>
        <w:spacing w:before="120" w:after="120"/>
        <w:rPr>
          <w:rFonts w:ascii="Times New Roman" w:eastAsia="Batang" w:hAnsi="Times New Roman"/>
        </w:rPr>
      </w:pPr>
    </w:p>
    <w:p w:rsidR="002A141B" w:rsidRPr="00355576" w:rsidRDefault="002A141B" w:rsidP="002A141B">
      <w:pPr>
        <w:spacing w:before="120" w:after="120"/>
        <w:rPr>
          <w:rFonts w:ascii="Times New Roman" w:eastAsia="Batang" w:hAnsi="Times New Roman"/>
          <w:b/>
        </w:rPr>
      </w:pPr>
      <w:r w:rsidRPr="00355576">
        <w:rPr>
          <w:rFonts w:ascii="Times New Roman" w:eastAsia="Batang" w:hAnsi="Times New Roman"/>
          <w:b/>
        </w:rPr>
        <w:t>Participant’s Signature:___________________________     Date:__________</w:t>
      </w:r>
    </w:p>
    <w:p w:rsidR="002A141B" w:rsidRDefault="002A141B" w:rsidP="002A141B">
      <w:pPr>
        <w:spacing w:before="120" w:after="120"/>
        <w:rPr>
          <w:rFonts w:ascii="Times New Roman" w:eastAsia="Batang" w:hAnsi="Times New Roman"/>
          <w:b/>
        </w:rPr>
      </w:pPr>
    </w:p>
    <w:p w:rsidR="002A141B" w:rsidRPr="00355576" w:rsidRDefault="002A141B" w:rsidP="002A141B">
      <w:pPr>
        <w:spacing w:before="120" w:after="120"/>
        <w:rPr>
          <w:rFonts w:ascii="Times New Roman" w:eastAsia="Batang" w:hAnsi="Times New Roman"/>
          <w:b/>
        </w:rPr>
      </w:pPr>
    </w:p>
    <w:p w:rsidR="002A141B" w:rsidRPr="00355576" w:rsidRDefault="002A141B" w:rsidP="002A141B">
      <w:pPr>
        <w:spacing w:before="120" w:after="120"/>
        <w:rPr>
          <w:rFonts w:ascii="Times New Roman" w:eastAsia="Batang" w:hAnsi="Times New Roman"/>
          <w:b/>
        </w:rPr>
      </w:pPr>
      <w:r w:rsidRPr="00355576">
        <w:rPr>
          <w:rFonts w:ascii="Times New Roman" w:eastAsia="Batang" w:hAnsi="Times New Roman"/>
          <w:b/>
        </w:rPr>
        <w:t>I have explained the above and answered any questions asked by the participant.</w:t>
      </w:r>
    </w:p>
    <w:p w:rsidR="002A141B" w:rsidRPr="00355576" w:rsidRDefault="002A141B" w:rsidP="002A141B">
      <w:pPr>
        <w:spacing w:before="120" w:after="120"/>
        <w:rPr>
          <w:rFonts w:ascii="Times New Roman" w:eastAsia="Batang" w:hAnsi="Times New Roman"/>
          <w:b/>
        </w:rPr>
      </w:pPr>
    </w:p>
    <w:p w:rsidR="002A141B" w:rsidRPr="00355576" w:rsidRDefault="002A141B" w:rsidP="002A141B">
      <w:pPr>
        <w:spacing w:before="120" w:after="120"/>
        <w:rPr>
          <w:rFonts w:ascii="Times New Roman" w:eastAsia="Batang" w:hAnsi="Times New Roman"/>
          <w:b/>
        </w:rPr>
      </w:pPr>
      <w:r w:rsidRPr="00355576">
        <w:rPr>
          <w:rFonts w:ascii="Times New Roman" w:eastAsia="Batang" w:hAnsi="Times New Roman"/>
          <w:b/>
        </w:rPr>
        <w:t>Researcher’s Signature:__________________________     Date:__________</w:t>
      </w:r>
    </w:p>
    <w:p w:rsidR="002A141B" w:rsidRPr="00355576" w:rsidRDefault="002A141B" w:rsidP="002A141B">
      <w:pPr>
        <w:spacing w:before="120" w:after="120"/>
        <w:jc w:val="center"/>
        <w:rPr>
          <w:rFonts w:ascii="Times New Roman" w:eastAsia="Batang" w:hAnsi="Times New Roman"/>
        </w:rPr>
      </w:pPr>
    </w:p>
    <w:p w:rsidR="002A141B" w:rsidRDefault="002A141B" w:rsidP="002A141B">
      <w:pPr>
        <w:spacing w:before="120" w:after="120"/>
        <w:jc w:val="center"/>
        <w:rPr>
          <w:rFonts w:ascii="Times New Roman" w:eastAsia="Batang" w:hAnsi="Times New Roman"/>
          <w:i/>
        </w:rPr>
      </w:pPr>
      <w:r w:rsidRPr="00355576">
        <w:rPr>
          <w:rFonts w:ascii="Times New Roman" w:eastAsia="Batang" w:hAnsi="Times New Roman"/>
          <w:i/>
        </w:rPr>
        <w:t>Thank you for agreeing to participate in this study.</w:t>
      </w:r>
    </w:p>
    <w:p w:rsidR="00C33FD1" w:rsidRDefault="00C33FD1" w:rsidP="002A141B">
      <w:pPr>
        <w:spacing w:before="120" w:after="120"/>
        <w:jc w:val="center"/>
        <w:rPr>
          <w:rFonts w:ascii="Times New Roman" w:eastAsia="Batang" w:hAnsi="Times New Roman"/>
          <w:i/>
        </w:rPr>
      </w:pPr>
    </w:p>
    <w:p w:rsidR="00AF59C0" w:rsidRPr="00771804" w:rsidRDefault="00AF59C0" w:rsidP="00423704">
      <w:pPr>
        <w:pStyle w:val="Heading2"/>
        <w:ind w:left="720" w:right="-120"/>
        <w:rPr>
          <w:rFonts w:eastAsia="Times New Roman" w:cstheme="minorHAnsi"/>
          <w:color w:val="auto"/>
          <w:sz w:val="28"/>
          <w:szCs w:val="28"/>
        </w:rPr>
      </w:pPr>
      <w:r w:rsidRPr="00771804">
        <w:rPr>
          <w:rFonts w:eastAsia="Times New Roman" w:cstheme="minorHAnsi"/>
          <w:color w:val="auto"/>
          <w:sz w:val="28"/>
          <w:szCs w:val="28"/>
        </w:rPr>
        <w:lastRenderedPageBreak/>
        <w:t>Appendix B – Basic Information form</w:t>
      </w:r>
    </w:p>
    <w:p w:rsidR="00AF59C0" w:rsidRPr="00355576" w:rsidRDefault="00AF59C0" w:rsidP="00AF59C0">
      <w:pPr>
        <w:pStyle w:val="Heading2"/>
        <w:ind w:right="-120"/>
        <w:jc w:val="center"/>
        <w:rPr>
          <w:rFonts w:ascii="Times New Roman" w:eastAsia="Times New Roman" w:hAnsi="Times New Roman" w:cs="Times New Roman"/>
          <w:caps/>
          <w:color w:val="4F81BD"/>
          <w:sz w:val="28"/>
          <w:szCs w:val="28"/>
        </w:rPr>
      </w:pPr>
      <w:r w:rsidRPr="00355576">
        <w:rPr>
          <w:rFonts w:ascii="Times New Roman" w:eastAsia="Times New Roman" w:hAnsi="Times New Roman" w:cs="Times New Roman"/>
          <w:caps/>
          <w:color w:val="4F81BD"/>
          <w:sz w:val="28"/>
          <w:szCs w:val="28"/>
        </w:rPr>
        <w:t>EEG (</w:t>
      </w:r>
      <w:r w:rsidRPr="00355576">
        <w:rPr>
          <w:rFonts w:ascii="Times New Roman" w:hAnsi="Times New Roman" w:cs="Times New Roman"/>
          <w:sz w:val="28"/>
          <w:szCs w:val="28"/>
        </w:rPr>
        <w:t xml:space="preserve">Electroencephalogram) </w:t>
      </w:r>
      <w:r w:rsidRPr="00355576">
        <w:rPr>
          <w:rFonts w:ascii="Times New Roman" w:eastAsia="Times New Roman" w:hAnsi="Times New Roman" w:cs="Times New Roman"/>
          <w:caps/>
          <w:color w:val="4F81BD"/>
          <w:sz w:val="28"/>
          <w:szCs w:val="28"/>
        </w:rPr>
        <w:t>Experiment</w:t>
      </w:r>
    </w:p>
    <w:p w:rsidR="00AF59C0" w:rsidRPr="00355576" w:rsidRDefault="00AF59C0" w:rsidP="00AF59C0">
      <w:pPr>
        <w:rPr>
          <w:rFonts w:ascii="Times New Roman" w:hAnsi="Times New Roman"/>
        </w:rPr>
      </w:pPr>
    </w:p>
    <w:p w:rsidR="00AF59C0" w:rsidRDefault="00CA7B09" w:rsidP="00AF59C0">
      <w:pPr>
        <w:pStyle w:val="Heading4"/>
      </w:pPr>
      <w:r>
        <w:rPr>
          <w:noProof/>
          <w:lang w:eastAsia="en-GB"/>
        </w:rPr>
        <w:drawing>
          <wp:anchor distT="0" distB="0" distL="114935" distR="114935" simplePos="0" relativeHeight="251812864" behindDoc="0" locked="0" layoutInCell="1" allowOverlap="1">
            <wp:simplePos x="0" y="0"/>
            <wp:positionH relativeFrom="column">
              <wp:posOffset>5576570</wp:posOffset>
            </wp:positionH>
            <wp:positionV relativeFrom="paragraph">
              <wp:posOffset>-730250</wp:posOffset>
            </wp:positionV>
            <wp:extent cx="728980" cy="712470"/>
            <wp:effectExtent l="19050" t="0" r="0" b="0"/>
            <wp:wrapTight wrapText="bothSides">
              <wp:wrapPolygon edited="0">
                <wp:start x="-564" y="0"/>
                <wp:lineTo x="-564" y="20791"/>
                <wp:lineTo x="21449" y="20791"/>
                <wp:lineTo x="21449" y="0"/>
                <wp:lineTo x="-564" y="0"/>
              </wp:wrapPolygon>
            </wp:wrapTight>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a:stretch>
                      <a:fillRect/>
                    </a:stretch>
                  </pic:blipFill>
                  <pic:spPr bwMode="auto">
                    <a:xfrm>
                      <a:off x="0" y="0"/>
                      <a:ext cx="728980" cy="712470"/>
                    </a:xfrm>
                    <a:prstGeom prst="rect">
                      <a:avLst/>
                    </a:prstGeom>
                    <a:solidFill>
                      <a:srgbClr val="FFFFFF"/>
                    </a:solidFill>
                    <a:ln w="9525">
                      <a:noFill/>
                      <a:miter lim="800000"/>
                      <a:headEnd/>
                      <a:tailEnd/>
                    </a:ln>
                  </pic:spPr>
                </pic:pic>
              </a:graphicData>
            </a:graphic>
          </wp:anchor>
        </w:drawing>
      </w:r>
      <w:r w:rsidR="00AF59C0">
        <w:t>Basic Information</w:t>
      </w:r>
    </w:p>
    <w:p w:rsidR="00AF59C0" w:rsidRPr="00520AE8" w:rsidRDefault="00AF59C0" w:rsidP="00AF59C0">
      <w:pPr>
        <w:spacing w:line="240" w:lineRule="auto"/>
      </w:pPr>
    </w:p>
    <w:p w:rsidR="00AF59C0" w:rsidRDefault="00AF59C0" w:rsidP="00AF59C0">
      <w:pPr>
        <w:spacing w:line="240" w:lineRule="auto"/>
        <w:rPr>
          <w:rFonts w:ascii="Times New Roman" w:hAnsi="Times New Roman"/>
        </w:rPr>
      </w:pPr>
      <w:r>
        <w:rPr>
          <w:rFonts w:ascii="Times New Roman" w:hAnsi="Times New Roman"/>
        </w:rPr>
        <w:t>Participant Number:  ........................</w:t>
      </w:r>
    </w:p>
    <w:p w:rsidR="00AF59C0" w:rsidRDefault="00AF59C0" w:rsidP="00AF59C0">
      <w:pPr>
        <w:spacing w:line="240" w:lineRule="auto"/>
        <w:rPr>
          <w:rFonts w:ascii="Times New Roman" w:hAnsi="Times New Roman"/>
        </w:rPr>
      </w:pPr>
      <w:r>
        <w:rPr>
          <w:rFonts w:ascii="Times New Roman" w:hAnsi="Times New Roman"/>
        </w:rPr>
        <w:t>Gender:</w:t>
      </w:r>
      <w:r>
        <w:rPr>
          <w:rFonts w:ascii="Times New Roman" w:hAnsi="Times New Roman"/>
        </w:rPr>
        <w:tab/>
        <w:t xml:space="preserve">  Male ........................</w:t>
      </w:r>
      <w:r>
        <w:rPr>
          <w:rFonts w:ascii="Times New Roman" w:hAnsi="Times New Roman"/>
        </w:rPr>
        <w:tab/>
      </w:r>
      <w:r>
        <w:rPr>
          <w:rFonts w:ascii="Times New Roman" w:hAnsi="Times New Roman"/>
        </w:rPr>
        <w:tab/>
        <w:t>Female ........................</w:t>
      </w:r>
    </w:p>
    <w:p w:rsidR="00AF59C0" w:rsidRDefault="00AF59C0" w:rsidP="00AF59C0">
      <w:pPr>
        <w:spacing w:line="240" w:lineRule="auto"/>
        <w:rPr>
          <w:rFonts w:ascii="Times New Roman" w:hAnsi="Times New Roman"/>
        </w:rPr>
      </w:pPr>
      <w:r>
        <w:rPr>
          <w:rFonts w:ascii="Times New Roman" w:hAnsi="Times New Roman"/>
        </w:rPr>
        <w:t>Age: ........................</w:t>
      </w:r>
      <w:r>
        <w:rPr>
          <w:rFonts w:ascii="Times New Roman" w:hAnsi="Times New Roman"/>
        </w:rPr>
        <w:tab/>
      </w:r>
      <w:r>
        <w:rPr>
          <w:rFonts w:ascii="Times New Roman" w:hAnsi="Times New Roman"/>
        </w:rPr>
        <w:tab/>
      </w:r>
      <w:r>
        <w:rPr>
          <w:rFonts w:ascii="Times New Roman" w:hAnsi="Times New Roman"/>
        </w:rPr>
        <w:tab/>
        <w:t>Handedness (for writing): ........................</w:t>
      </w:r>
    </w:p>
    <w:p w:rsidR="00AF59C0" w:rsidRDefault="00AF59C0" w:rsidP="00AF59C0">
      <w:pPr>
        <w:spacing w:line="240" w:lineRule="auto"/>
        <w:rPr>
          <w:rFonts w:ascii="Times New Roman" w:hAnsi="Times New Roman"/>
        </w:rPr>
      </w:pPr>
      <w:r>
        <w:rPr>
          <w:rFonts w:ascii="Times New Roman" w:hAnsi="Times New Roman"/>
        </w:rPr>
        <w:t>Years of Education: ........................</w:t>
      </w:r>
    </w:p>
    <w:p w:rsidR="00AF59C0" w:rsidRDefault="00AF59C0" w:rsidP="00AF59C0">
      <w:pPr>
        <w:spacing w:line="240" w:lineRule="auto"/>
        <w:rPr>
          <w:rFonts w:ascii="Times New Roman" w:hAnsi="Times New Roman"/>
        </w:rPr>
      </w:pPr>
      <w:r>
        <w:rPr>
          <w:rFonts w:ascii="Times New Roman" w:hAnsi="Times New Roman"/>
        </w:rPr>
        <w:t>Native Language: ........................</w:t>
      </w:r>
    </w:p>
    <w:p w:rsidR="00AF59C0" w:rsidRDefault="00AF59C0" w:rsidP="00AF59C0">
      <w:pPr>
        <w:spacing w:line="240" w:lineRule="auto"/>
        <w:rPr>
          <w:rFonts w:ascii="Times New Roman" w:hAnsi="Times New Roman"/>
        </w:rPr>
      </w:pPr>
      <w:r>
        <w:rPr>
          <w:rFonts w:ascii="Times New Roman" w:hAnsi="Times New Roman"/>
        </w:rPr>
        <w:t xml:space="preserve">Normal Vision: </w:t>
      </w:r>
      <w:r>
        <w:rPr>
          <w:rFonts w:ascii="Times New Roman" w:hAnsi="Times New Roman"/>
        </w:rPr>
        <w:tab/>
        <w:t xml:space="preserve">Yes ........................ </w:t>
      </w:r>
      <w:r>
        <w:rPr>
          <w:rFonts w:ascii="Times New Roman" w:hAnsi="Times New Roman"/>
        </w:rPr>
        <w:tab/>
        <w:t>No ........................</w:t>
      </w:r>
    </w:p>
    <w:p w:rsidR="00AF59C0" w:rsidRDefault="00AF59C0" w:rsidP="00AF59C0">
      <w:pPr>
        <w:spacing w:line="240" w:lineRule="auto"/>
        <w:rPr>
          <w:rFonts w:ascii="Times New Roman" w:hAnsi="Times New Roman"/>
        </w:rPr>
      </w:pPr>
      <w:r>
        <w:rPr>
          <w:rFonts w:ascii="Times New Roman" w:hAnsi="Times New Roman"/>
        </w:rPr>
        <w:t xml:space="preserve">If not: </w:t>
      </w:r>
      <w:r>
        <w:rPr>
          <w:rFonts w:ascii="Times New Roman" w:hAnsi="Times New Roman"/>
        </w:rPr>
        <w:tab/>
      </w:r>
      <w:r>
        <w:rPr>
          <w:rFonts w:ascii="Times New Roman" w:hAnsi="Times New Roman"/>
        </w:rPr>
        <w:tab/>
        <w:t xml:space="preserve">Correction: </w:t>
      </w:r>
      <w:r>
        <w:rPr>
          <w:rFonts w:ascii="Times New Roman" w:hAnsi="Times New Roman"/>
        </w:rPr>
        <w:tab/>
        <w:t>Glasses ........................</w:t>
      </w:r>
      <w:r>
        <w:rPr>
          <w:rFonts w:ascii="Times New Roman" w:hAnsi="Times New Roman"/>
        </w:rPr>
        <w:tab/>
        <w:t>Contact lenses ........................</w:t>
      </w:r>
    </w:p>
    <w:p w:rsidR="00AF59C0" w:rsidRPr="00DA3E15" w:rsidRDefault="00AF59C0" w:rsidP="00AF59C0">
      <w:pPr>
        <w:spacing w:line="24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None     ........................</w:t>
      </w:r>
    </w:p>
    <w:p w:rsidR="00AF59C0" w:rsidRPr="00355576" w:rsidRDefault="00AF59C0" w:rsidP="00AF59C0">
      <w:pPr>
        <w:pStyle w:val="Heading4"/>
      </w:pPr>
      <w:r>
        <w:t>Health questions</w:t>
      </w:r>
    </w:p>
    <w:p w:rsidR="00AF59C0" w:rsidRDefault="00AF59C0" w:rsidP="00AF59C0">
      <w:pPr>
        <w:spacing w:line="240" w:lineRule="auto"/>
        <w:rPr>
          <w:rFonts w:ascii="Times New Roman" w:hAnsi="Times New Roman"/>
        </w:rPr>
      </w:pPr>
    </w:p>
    <w:p w:rsidR="00AF59C0" w:rsidRDefault="00AF59C0" w:rsidP="00AF59C0">
      <w:pPr>
        <w:spacing w:line="240" w:lineRule="auto"/>
        <w:rPr>
          <w:rFonts w:ascii="Times New Roman" w:hAnsi="Times New Roman"/>
        </w:rPr>
      </w:pPr>
      <w:r>
        <w:rPr>
          <w:rFonts w:ascii="Times New Roman" w:hAnsi="Times New Roman"/>
        </w:rPr>
        <w:t>Please indicate by ticking the box if you have or have had any of the following:</w:t>
      </w:r>
    </w:p>
    <w:p w:rsidR="00AF59C0" w:rsidRDefault="00AF59C0" w:rsidP="00AF59C0">
      <w:pPr>
        <w:pStyle w:val="ListParagraph"/>
        <w:numPr>
          <w:ilvl w:val="0"/>
          <w:numId w:val="9"/>
        </w:numPr>
        <w:spacing w:after="0" w:line="240" w:lineRule="auto"/>
      </w:pPr>
      <w:r>
        <w:t>Head injury requiring more than overnight hospital admission</w:t>
      </w:r>
    </w:p>
    <w:p w:rsidR="00AF59C0" w:rsidRDefault="00AF59C0" w:rsidP="00AF59C0">
      <w:pPr>
        <w:pStyle w:val="ListParagraph"/>
        <w:numPr>
          <w:ilvl w:val="0"/>
          <w:numId w:val="9"/>
        </w:numPr>
        <w:spacing w:after="0" w:line="240" w:lineRule="auto"/>
      </w:pPr>
      <w:r>
        <w:t>Diabetes with complications</w:t>
      </w:r>
    </w:p>
    <w:p w:rsidR="00AF59C0" w:rsidRDefault="00AF59C0" w:rsidP="00AF59C0">
      <w:pPr>
        <w:pStyle w:val="ListParagraph"/>
        <w:numPr>
          <w:ilvl w:val="0"/>
          <w:numId w:val="9"/>
        </w:numPr>
        <w:spacing w:after="0" w:line="240" w:lineRule="auto"/>
      </w:pPr>
      <w:r>
        <w:t>Brain surgery, or open heart and bypass surgery</w:t>
      </w:r>
    </w:p>
    <w:p w:rsidR="00AF59C0" w:rsidRDefault="00AF59C0" w:rsidP="00AF59C0">
      <w:pPr>
        <w:pStyle w:val="ListParagraph"/>
        <w:numPr>
          <w:ilvl w:val="0"/>
          <w:numId w:val="9"/>
        </w:numPr>
        <w:spacing w:after="0" w:line="240" w:lineRule="auto"/>
      </w:pPr>
      <w:r>
        <w:t xml:space="preserve">Stroke, vascular or </w:t>
      </w:r>
      <w:proofErr w:type="spellStart"/>
      <w:r>
        <w:t>ischaemic</w:t>
      </w:r>
      <w:proofErr w:type="spellEnd"/>
      <w:r>
        <w:t xml:space="preserve"> incident, or major vascular surgery</w:t>
      </w:r>
    </w:p>
    <w:p w:rsidR="00E27B87" w:rsidRDefault="00AF59C0" w:rsidP="00AF59C0">
      <w:pPr>
        <w:pStyle w:val="ListParagraph"/>
        <w:numPr>
          <w:ilvl w:val="0"/>
          <w:numId w:val="9"/>
        </w:numPr>
        <w:spacing w:after="0" w:line="240" w:lineRule="auto"/>
      </w:pPr>
      <w:r>
        <w:t>A psychiatric illness requiring repeated treatment or hosp</w:t>
      </w:r>
      <w:r w:rsidR="00E27B87">
        <w:t xml:space="preserve">ital admission       </w:t>
      </w:r>
    </w:p>
    <w:p w:rsidR="00AF59C0" w:rsidRDefault="00AF59C0" w:rsidP="00E27B87">
      <w:pPr>
        <w:pStyle w:val="ListParagraph"/>
        <w:spacing w:after="0" w:line="240" w:lineRule="auto"/>
      </w:pPr>
      <w:r>
        <w:t>(e.g. depression, schizophrenia)</w:t>
      </w:r>
    </w:p>
    <w:p w:rsidR="00AF59C0" w:rsidRDefault="00AF59C0" w:rsidP="00AF59C0">
      <w:pPr>
        <w:pStyle w:val="ListParagraph"/>
        <w:numPr>
          <w:ilvl w:val="0"/>
          <w:numId w:val="9"/>
        </w:numPr>
        <w:spacing w:after="0" w:line="240" w:lineRule="auto"/>
      </w:pPr>
      <w:r>
        <w:t>Problems with drug or alcohol abuse</w:t>
      </w:r>
    </w:p>
    <w:p w:rsidR="00AF59C0" w:rsidRDefault="00AF59C0" w:rsidP="00AF59C0">
      <w:pPr>
        <w:spacing w:after="0" w:line="240" w:lineRule="auto"/>
      </w:pPr>
    </w:p>
    <w:p w:rsidR="00AF59C0" w:rsidRDefault="00AF59C0" w:rsidP="00AF59C0">
      <w:pPr>
        <w:spacing w:after="0" w:line="240" w:lineRule="auto"/>
      </w:pPr>
      <w:r>
        <w:t xml:space="preserve">Are you currently </w:t>
      </w:r>
    </w:p>
    <w:p w:rsidR="00AF59C0" w:rsidRDefault="00AF59C0" w:rsidP="00AF59C0">
      <w:pPr>
        <w:pStyle w:val="ListParagraph"/>
        <w:numPr>
          <w:ilvl w:val="0"/>
          <w:numId w:val="9"/>
        </w:numPr>
        <w:spacing w:after="0" w:line="240" w:lineRule="auto"/>
      </w:pPr>
      <w:r>
        <w:t>Experiencing any illness or undergoing any medical treatment that could potentially interfere with your thinking or concentration?</w:t>
      </w:r>
    </w:p>
    <w:p w:rsidR="00AF59C0" w:rsidRDefault="00AF59C0" w:rsidP="00AF59C0">
      <w:pPr>
        <w:spacing w:line="240" w:lineRule="auto"/>
      </w:pPr>
    </w:p>
    <w:p w:rsidR="00AF59C0" w:rsidRDefault="00AF59C0" w:rsidP="00AF59C0">
      <w:pPr>
        <w:spacing w:line="240" w:lineRule="auto"/>
      </w:pPr>
      <w:r>
        <w:t>If the answer to any of these is Yes, please include relevant details or tell the experimenter in confidence:</w:t>
      </w:r>
    </w:p>
    <w:p w:rsidR="00AF59C0" w:rsidRDefault="00AF59C0" w:rsidP="00AF59C0">
      <w:pPr>
        <w:spacing w:line="240" w:lineRule="auto"/>
        <w:rPr>
          <w:rFonts w:ascii="Times New Roman" w:hAnsi="Times New Roman"/>
        </w:rPr>
      </w:pPr>
      <w:r>
        <w:rPr>
          <w:rFonts w:ascii="Times New Roman" w:hAnsi="Times New Roman"/>
        </w:rPr>
        <w:t>........................</w:t>
      </w:r>
      <w:r w:rsidRPr="00294299">
        <w:rPr>
          <w:rFonts w:ascii="Times New Roman" w:hAnsi="Times New Roman"/>
        </w:rPr>
        <w:t xml:space="preserve"> </w:t>
      </w:r>
      <w:r>
        <w:rPr>
          <w:rFonts w:ascii="Times New Roman" w:hAnsi="Times New Roman"/>
        </w:rPr>
        <w:t>........................</w:t>
      </w:r>
      <w:r w:rsidRPr="00294299">
        <w:rPr>
          <w:rFonts w:ascii="Times New Roman" w:hAnsi="Times New Roman"/>
        </w:rPr>
        <w:t xml:space="preserve"> </w:t>
      </w:r>
      <w:r>
        <w:rPr>
          <w:rFonts w:ascii="Times New Roman" w:hAnsi="Times New Roman"/>
        </w:rPr>
        <w:t>........................</w:t>
      </w:r>
      <w:r w:rsidRPr="00294299">
        <w:rPr>
          <w:rFonts w:ascii="Times New Roman" w:hAnsi="Times New Roman"/>
        </w:rPr>
        <w:t xml:space="preserve"> </w:t>
      </w:r>
      <w:r>
        <w:rPr>
          <w:rFonts w:ascii="Times New Roman" w:hAnsi="Times New Roman"/>
        </w:rPr>
        <w:t>........................</w:t>
      </w:r>
      <w:r w:rsidRPr="00294299">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294299">
        <w:rPr>
          <w:rFonts w:ascii="Times New Roman" w:hAnsi="Times New Roman"/>
        </w:rPr>
        <w:t xml:space="preserve"> </w:t>
      </w:r>
      <w:r>
        <w:rPr>
          <w:rFonts w:ascii="Times New Roman" w:hAnsi="Times New Roman"/>
        </w:rPr>
        <w:t>........................</w:t>
      </w:r>
      <w:r w:rsidRPr="00294299">
        <w:rPr>
          <w:rFonts w:ascii="Times New Roman" w:hAnsi="Times New Roman"/>
        </w:rPr>
        <w:t xml:space="preserve"> </w:t>
      </w:r>
      <w:r>
        <w:rPr>
          <w:rFonts w:ascii="Times New Roman" w:hAnsi="Times New Roman"/>
        </w:rPr>
        <w:t>........................</w:t>
      </w:r>
      <w:r w:rsidRPr="00294299">
        <w:rPr>
          <w:rFonts w:ascii="Times New Roman" w:hAnsi="Times New Roman"/>
        </w:rPr>
        <w:t xml:space="preserve"> </w:t>
      </w:r>
      <w:r>
        <w:rPr>
          <w:rFonts w:ascii="Times New Roman" w:hAnsi="Times New Roman"/>
        </w:rPr>
        <w:t>........................</w:t>
      </w:r>
      <w:r w:rsidRPr="00294299">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r>
        <w:rPr>
          <w:rFonts w:ascii="Times New Roman" w:hAnsi="Times New Roman"/>
        </w:rPr>
        <w:t>........................</w:t>
      </w:r>
      <w:r w:rsidRPr="00DA3E15">
        <w:rPr>
          <w:rFonts w:ascii="Times New Roman" w:hAnsi="Times New Roman"/>
        </w:rPr>
        <w:t xml:space="preserve"> </w:t>
      </w:r>
    </w:p>
    <w:p w:rsidR="001B28F4" w:rsidRDefault="001B28F4" w:rsidP="00AF59C0">
      <w:pPr>
        <w:spacing w:line="240" w:lineRule="auto"/>
        <w:rPr>
          <w:rFonts w:ascii="Times New Roman" w:hAnsi="Times New Roman"/>
        </w:rPr>
      </w:pPr>
    </w:p>
    <w:p w:rsidR="00035634" w:rsidRPr="00771804" w:rsidRDefault="00035634" w:rsidP="00035634">
      <w:pPr>
        <w:ind w:firstLine="720"/>
        <w:rPr>
          <w:rFonts w:asciiTheme="majorHAnsi" w:hAnsiTheme="majorHAnsi" w:cstheme="minorHAnsi"/>
          <w:b/>
          <w:sz w:val="28"/>
          <w:szCs w:val="28"/>
        </w:rPr>
      </w:pPr>
      <w:r w:rsidRPr="00771804">
        <w:rPr>
          <w:rFonts w:asciiTheme="majorHAnsi" w:hAnsiTheme="majorHAnsi" w:cstheme="minorHAnsi"/>
          <w:b/>
          <w:sz w:val="28"/>
          <w:szCs w:val="28"/>
        </w:rPr>
        <w:lastRenderedPageBreak/>
        <w:t>Appendix C – Task information forms</w:t>
      </w:r>
    </w:p>
    <w:p w:rsidR="00035634" w:rsidRPr="00517223" w:rsidRDefault="00035634" w:rsidP="00035634">
      <w:pPr>
        <w:jc w:val="both"/>
        <w:rPr>
          <w:rFonts w:cstheme="minorHAnsi"/>
          <w:b/>
          <w:sz w:val="28"/>
          <w:szCs w:val="28"/>
        </w:rPr>
      </w:pPr>
    </w:p>
    <w:p w:rsidR="00035634" w:rsidRPr="00517223" w:rsidRDefault="00035634" w:rsidP="00035634">
      <w:pPr>
        <w:jc w:val="center"/>
        <w:rPr>
          <w:rFonts w:cstheme="minorHAnsi"/>
          <w:b/>
          <w:sz w:val="36"/>
          <w:szCs w:val="36"/>
        </w:rPr>
      </w:pPr>
      <w:r w:rsidRPr="00517223">
        <w:rPr>
          <w:rFonts w:cstheme="minorHAnsi"/>
          <w:b/>
          <w:sz w:val="36"/>
          <w:szCs w:val="36"/>
        </w:rPr>
        <w:t>Picture Decision Task</w:t>
      </w:r>
    </w:p>
    <w:p w:rsidR="00035634" w:rsidRPr="00517223" w:rsidRDefault="00035634" w:rsidP="00035634">
      <w:pPr>
        <w:jc w:val="both"/>
        <w:rPr>
          <w:rFonts w:cstheme="minorHAnsi"/>
        </w:rPr>
      </w:pPr>
    </w:p>
    <w:p w:rsidR="00035634" w:rsidRPr="00517223" w:rsidRDefault="00035634" w:rsidP="00035634">
      <w:pPr>
        <w:jc w:val="both"/>
        <w:rPr>
          <w:rFonts w:cstheme="minorHAnsi"/>
          <w:sz w:val="28"/>
          <w:szCs w:val="28"/>
        </w:rPr>
      </w:pPr>
      <w:r w:rsidRPr="00517223">
        <w:rPr>
          <w:rFonts w:cstheme="minorHAnsi"/>
          <w:sz w:val="28"/>
          <w:szCs w:val="28"/>
        </w:rPr>
        <w:t>In this experiment, your first task will be to view pictures in the centre of the screen. After viewing each picture, you will need to decide whether the real-world counterpart would fit inside a small box (this will be shown to you at the start).</w:t>
      </w:r>
    </w:p>
    <w:p w:rsidR="00035634" w:rsidRPr="00517223" w:rsidRDefault="00035634" w:rsidP="00035634">
      <w:pPr>
        <w:jc w:val="both"/>
        <w:rPr>
          <w:rFonts w:cstheme="minorHAnsi"/>
          <w:sz w:val="28"/>
          <w:szCs w:val="28"/>
        </w:rPr>
      </w:pPr>
    </w:p>
    <w:p w:rsidR="00035634" w:rsidRPr="00517223" w:rsidRDefault="00035634" w:rsidP="00035634">
      <w:pPr>
        <w:jc w:val="both"/>
        <w:rPr>
          <w:rFonts w:cstheme="minorHAnsi"/>
          <w:sz w:val="28"/>
          <w:szCs w:val="28"/>
        </w:rPr>
      </w:pPr>
      <w:r w:rsidRPr="00517223">
        <w:rPr>
          <w:rFonts w:cstheme="minorHAnsi"/>
          <w:sz w:val="28"/>
          <w:szCs w:val="28"/>
        </w:rPr>
        <w:t>An example of the type of item you will be shown in the experiment is below:</w:t>
      </w:r>
    </w:p>
    <w:p w:rsidR="00035634" w:rsidRPr="00517223" w:rsidRDefault="00035634" w:rsidP="00035634">
      <w:pPr>
        <w:jc w:val="both"/>
        <w:rPr>
          <w:rFonts w:cstheme="minorHAnsi"/>
          <w:sz w:val="28"/>
          <w:szCs w:val="28"/>
        </w:rPr>
      </w:pPr>
      <w:r w:rsidRPr="00517223">
        <w:rPr>
          <w:rFonts w:cstheme="minorHAnsi"/>
          <w:noProof/>
          <w:sz w:val="28"/>
          <w:szCs w:val="28"/>
          <w:lang w:eastAsia="en-GB"/>
        </w:rPr>
        <w:drawing>
          <wp:inline distT="0" distB="0" distL="0" distR="0">
            <wp:extent cx="2745415" cy="2470874"/>
            <wp:effectExtent l="19050" t="0" r="0" b="0"/>
            <wp:docPr id="48" name="Picture 0" descr="40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6.bmp"/>
                    <pic:cNvPicPr/>
                  </pic:nvPicPr>
                  <pic:blipFill>
                    <a:blip r:embed="rId52" cstate="print"/>
                    <a:stretch>
                      <a:fillRect/>
                    </a:stretch>
                  </pic:blipFill>
                  <pic:spPr>
                    <a:xfrm>
                      <a:off x="0" y="0"/>
                      <a:ext cx="2749335" cy="2474402"/>
                    </a:xfrm>
                    <a:prstGeom prst="rect">
                      <a:avLst/>
                    </a:prstGeom>
                  </pic:spPr>
                </pic:pic>
              </a:graphicData>
            </a:graphic>
          </wp:inline>
        </w:drawing>
      </w:r>
    </w:p>
    <w:p w:rsidR="00035634" w:rsidRPr="00517223" w:rsidRDefault="00035634" w:rsidP="00035634">
      <w:pPr>
        <w:jc w:val="both"/>
        <w:rPr>
          <w:rFonts w:cstheme="minorHAnsi"/>
          <w:sz w:val="28"/>
          <w:szCs w:val="28"/>
        </w:rPr>
      </w:pPr>
      <w:r w:rsidRPr="00517223">
        <w:rPr>
          <w:rFonts w:cstheme="minorHAnsi"/>
          <w:sz w:val="28"/>
          <w:szCs w:val="28"/>
        </w:rPr>
        <w:t xml:space="preserve">[Note: This item will be in your practice session and will </w:t>
      </w:r>
      <w:r w:rsidRPr="00517223">
        <w:rPr>
          <w:rFonts w:cstheme="minorHAnsi"/>
          <w:sz w:val="28"/>
          <w:szCs w:val="28"/>
          <w:u w:val="single"/>
        </w:rPr>
        <w:t>not</w:t>
      </w:r>
      <w:r w:rsidRPr="00517223">
        <w:rPr>
          <w:rFonts w:cstheme="minorHAnsi"/>
          <w:sz w:val="28"/>
          <w:szCs w:val="28"/>
        </w:rPr>
        <w:t xml:space="preserve"> be repeated in the actual task.]</w:t>
      </w:r>
    </w:p>
    <w:p w:rsidR="00035634" w:rsidRPr="00517223" w:rsidRDefault="00035634" w:rsidP="00035634">
      <w:pPr>
        <w:jc w:val="both"/>
        <w:rPr>
          <w:rFonts w:cstheme="minorHAnsi"/>
          <w:sz w:val="28"/>
          <w:szCs w:val="28"/>
        </w:rPr>
      </w:pPr>
    </w:p>
    <w:p w:rsidR="00035634" w:rsidRPr="00517223" w:rsidRDefault="00035634" w:rsidP="00035634">
      <w:pPr>
        <w:jc w:val="both"/>
        <w:rPr>
          <w:rFonts w:cstheme="minorHAnsi"/>
          <w:sz w:val="28"/>
          <w:szCs w:val="28"/>
        </w:rPr>
      </w:pPr>
      <w:r w:rsidRPr="00517223">
        <w:rPr>
          <w:rFonts w:cstheme="minorHAnsi"/>
          <w:sz w:val="28"/>
          <w:szCs w:val="28"/>
        </w:rPr>
        <w:t>You will answer the question by pressing the right or the left button. The experimenter will inform you about which button you will press will be the “YES” and which button will be the “NO” answer.</w:t>
      </w:r>
    </w:p>
    <w:p w:rsidR="00035634" w:rsidRPr="00517223" w:rsidRDefault="00035634" w:rsidP="00035634">
      <w:pPr>
        <w:jc w:val="both"/>
        <w:rPr>
          <w:rFonts w:cstheme="minorHAnsi"/>
          <w:sz w:val="28"/>
          <w:szCs w:val="28"/>
        </w:rPr>
      </w:pPr>
    </w:p>
    <w:p w:rsidR="00035634" w:rsidRPr="00517223" w:rsidRDefault="00035634" w:rsidP="00035634">
      <w:pPr>
        <w:jc w:val="both"/>
        <w:rPr>
          <w:rFonts w:cstheme="minorHAnsi"/>
          <w:sz w:val="28"/>
          <w:szCs w:val="28"/>
        </w:rPr>
      </w:pPr>
      <w:r w:rsidRPr="00517223">
        <w:rPr>
          <w:rFonts w:cstheme="minorHAnsi"/>
          <w:sz w:val="28"/>
          <w:szCs w:val="28"/>
        </w:rPr>
        <w:t xml:space="preserve">Your main task is to answer as accurate as possible. </w:t>
      </w:r>
    </w:p>
    <w:p w:rsidR="00035634" w:rsidRPr="00517223" w:rsidRDefault="00035634" w:rsidP="00035634">
      <w:pPr>
        <w:rPr>
          <w:rFonts w:cstheme="minorHAnsi"/>
          <w:sz w:val="28"/>
          <w:szCs w:val="28"/>
        </w:rPr>
      </w:pPr>
    </w:p>
    <w:p w:rsidR="00035634" w:rsidRDefault="00035634" w:rsidP="00035634">
      <w:pPr>
        <w:rPr>
          <w:rFonts w:cstheme="minorHAnsi"/>
          <w:sz w:val="28"/>
          <w:szCs w:val="28"/>
        </w:rPr>
      </w:pPr>
      <w:r w:rsidRPr="00517223">
        <w:rPr>
          <w:rFonts w:cstheme="minorHAnsi"/>
          <w:sz w:val="28"/>
          <w:szCs w:val="28"/>
        </w:rPr>
        <w:t>There will be some practice trials in order to familiarise you with the procedure. If you have any questions, please ask the experimenter now.</w:t>
      </w:r>
    </w:p>
    <w:p w:rsidR="00035634" w:rsidRDefault="00035634" w:rsidP="00035634">
      <w:pPr>
        <w:rPr>
          <w:rFonts w:cstheme="minorHAnsi"/>
          <w:sz w:val="28"/>
          <w:szCs w:val="28"/>
        </w:rPr>
      </w:pPr>
    </w:p>
    <w:p w:rsidR="00035634" w:rsidRPr="00914C76" w:rsidRDefault="00035634" w:rsidP="00035634">
      <w:pPr>
        <w:rPr>
          <w:rFonts w:cstheme="minorHAnsi"/>
          <w:b/>
          <w:sz w:val="28"/>
          <w:szCs w:val="28"/>
        </w:rPr>
      </w:pPr>
      <w:r w:rsidRPr="00914C76">
        <w:rPr>
          <w:rFonts w:cstheme="minorHAnsi"/>
          <w:b/>
          <w:sz w:val="28"/>
          <w:szCs w:val="28"/>
        </w:rPr>
        <w:t>Both of the picture decision tasks will be recorded using EEG. To ensure good quality data try to</w:t>
      </w:r>
      <w:r>
        <w:rPr>
          <w:rFonts w:cstheme="minorHAnsi"/>
          <w:b/>
          <w:sz w:val="28"/>
          <w:szCs w:val="28"/>
        </w:rPr>
        <w:t xml:space="preserve"> remain as relaxed as possible and reduce head movements. It would also be beneficial to</w:t>
      </w:r>
      <w:r w:rsidRPr="00914C76">
        <w:rPr>
          <w:rFonts w:cstheme="minorHAnsi"/>
          <w:b/>
          <w:sz w:val="28"/>
          <w:szCs w:val="28"/>
        </w:rPr>
        <w:t xml:space="preserve"> focus on</w:t>
      </w:r>
      <w:r>
        <w:rPr>
          <w:rFonts w:cstheme="minorHAnsi"/>
          <w:b/>
          <w:sz w:val="28"/>
          <w:szCs w:val="28"/>
        </w:rPr>
        <w:t>ly on</w:t>
      </w:r>
      <w:r w:rsidRPr="00914C76">
        <w:rPr>
          <w:rFonts w:cstheme="minorHAnsi"/>
          <w:b/>
          <w:sz w:val="28"/>
          <w:szCs w:val="28"/>
        </w:rPr>
        <w:t xml:space="preserve"> the</w:t>
      </w:r>
      <w:r>
        <w:rPr>
          <w:rFonts w:cstheme="minorHAnsi"/>
          <w:b/>
          <w:sz w:val="28"/>
          <w:szCs w:val="28"/>
        </w:rPr>
        <w:t xml:space="preserve"> centre of the screen which is indicated by the</w:t>
      </w:r>
      <w:r w:rsidRPr="00914C76">
        <w:rPr>
          <w:rFonts w:cstheme="minorHAnsi"/>
          <w:b/>
          <w:sz w:val="28"/>
          <w:szCs w:val="28"/>
        </w:rPr>
        <w:t xml:space="preserve"> black/red </w:t>
      </w:r>
      <w:r>
        <w:rPr>
          <w:rFonts w:cstheme="minorHAnsi"/>
          <w:b/>
          <w:sz w:val="28"/>
          <w:szCs w:val="28"/>
        </w:rPr>
        <w:t xml:space="preserve">plus </w:t>
      </w:r>
      <w:r w:rsidRPr="00914C76">
        <w:rPr>
          <w:rFonts w:cstheme="minorHAnsi"/>
          <w:b/>
          <w:sz w:val="28"/>
          <w:szCs w:val="28"/>
        </w:rPr>
        <w:t>“+”</w:t>
      </w:r>
      <w:r>
        <w:rPr>
          <w:rFonts w:cstheme="minorHAnsi"/>
          <w:b/>
          <w:sz w:val="28"/>
          <w:szCs w:val="28"/>
        </w:rPr>
        <w:t xml:space="preserve"> sign or the pictures shown.</w:t>
      </w:r>
    </w:p>
    <w:p w:rsidR="00035634" w:rsidRDefault="00035634" w:rsidP="00035634"/>
    <w:p w:rsidR="00035634" w:rsidRDefault="00035634" w:rsidP="00035634"/>
    <w:p w:rsidR="00035634" w:rsidRPr="00F54189" w:rsidRDefault="00035634" w:rsidP="00035634">
      <w:pPr>
        <w:jc w:val="both"/>
        <w:rPr>
          <w:rFonts w:cstheme="minorHAnsi"/>
          <w:b/>
          <w:sz w:val="32"/>
          <w:szCs w:val="28"/>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Default="00035634" w:rsidP="00035634">
      <w:pPr>
        <w:jc w:val="center"/>
        <w:rPr>
          <w:rFonts w:cstheme="minorHAnsi"/>
          <w:b/>
          <w:sz w:val="36"/>
          <w:szCs w:val="32"/>
        </w:rPr>
      </w:pPr>
    </w:p>
    <w:p w:rsidR="00035634" w:rsidRPr="00F54189" w:rsidRDefault="00035634" w:rsidP="00035634">
      <w:pPr>
        <w:jc w:val="center"/>
        <w:rPr>
          <w:rFonts w:cstheme="minorHAnsi"/>
          <w:b/>
          <w:sz w:val="36"/>
          <w:szCs w:val="32"/>
        </w:rPr>
      </w:pPr>
      <w:r w:rsidRPr="00F54189">
        <w:rPr>
          <w:rFonts w:cstheme="minorHAnsi"/>
          <w:b/>
          <w:sz w:val="36"/>
          <w:szCs w:val="32"/>
        </w:rPr>
        <w:lastRenderedPageBreak/>
        <w:t>Memory Task</w:t>
      </w:r>
    </w:p>
    <w:p w:rsidR="00035634" w:rsidRDefault="00035634" w:rsidP="00035634">
      <w:pPr>
        <w:jc w:val="both"/>
        <w:rPr>
          <w:rFonts w:cstheme="minorHAnsi"/>
          <w:sz w:val="28"/>
        </w:rPr>
      </w:pPr>
    </w:p>
    <w:p w:rsidR="00035634" w:rsidRPr="00F54189" w:rsidRDefault="00035634" w:rsidP="00035634">
      <w:pPr>
        <w:jc w:val="both"/>
        <w:rPr>
          <w:rFonts w:cstheme="minorHAnsi"/>
          <w:sz w:val="28"/>
        </w:rPr>
      </w:pPr>
      <w:r w:rsidRPr="00F54189">
        <w:rPr>
          <w:rFonts w:cstheme="minorHAnsi"/>
          <w:sz w:val="28"/>
        </w:rPr>
        <w:t>In this second task, you will view a second set of pictures. After viewing each picture you will need to decide whether the picture you saw was also in the first task.</w:t>
      </w:r>
    </w:p>
    <w:p w:rsidR="00035634" w:rsidRPr="00F54189" w:rsidRDefault="00035634" w:rsidP="00035634">
      <w:pPr>
        <w:jc w:val="both"/>
        <w:rPr>
          <w:rFonts w:cstheme="minorHAnsi"/>
          <w:sz w:val="28"/>
        </w:rPr>
      </w:pPr>
      <w:r w:rsidRPr="00F54189">
        <w:rPr>
          <w:rFonts w:cstheme="minorHAnsi"/>
          <w:sz w:val="28"/>
        </w:rPr>
        <w:t xml:space="preserve">If the picture was exactly the same in the first task, you should answer “old” indicating you have seen it before. This picture below was seen as an example in the first information sheet. If it had been in the first task then you could label it as “old”. </w:t>
      </w:r>
    </w:p>
    <w:p w:rsidR="00035634" w:rsidRDefault="00035634" w:rsidP="00035634">
      <w:pPr>
        <w:jc w:val="both"/>
        <w:rPr>
          <w:rFonts w:cstheme="minorHAnsi"/>
          <w:sz w:val="28"/>
        </w:rPr>
      </w:pPr>
    </w:p>
    <w:p w:rsidR="00035634" w:rsidRDefault="00035634" w:rsidP="00035634">
      <w:pPr>
        <w:jc w:val="both"/>
        <w:rPr>
          <w:rFonts w:cstheme="minorHAnsi"/>
          <w:sz w:val="28"/>
        </w:rPr>
      </w:pPr>
    </w:p>
    <w:p w:rsidR="00035634" w:rsidRDefault="00035634" w:rsidP="00035634">
      <w:pPr>
        <w:jc w:val="both"/>
        <w:rPr>
          <w:rFonts w:cstheme="minorHAnsi"/>
          <w:sz w:val="28"/>
        </w:rPr>
      </w:pPr>
      <w:r>
        <w:rPr>
          <w:rFonts w:cstheme="minorHAnsi"/>
          <w:noProof/>
          <w:sz w:val="28"/>
          <w:lang w:eastAsia="en-GB"/>
        </w:rPr>
        <w:drawing>
          <wp:anchor distT="0" distB="0" distL="114300" distR="114300" simplePos="0" relativeHeight="251813888" behindDoc="0" locked="0" layoutInCell="1" allowOverlap="1">
            <wp:simplePos x="0" y="0"/>
            <wp:positionH relativeFrom="column">
              <wp:posOffset>-52705</wp:posOffset>
            </wp:positionH>
            <wp:positionV relativeFrom="paragraph">
              <wp:posOffset>-681355</wp:posOffset>
            </wp:positionV>
            <wp:extent cx="2747645" cy="2469515"/>
            <wp:effectExtent l="19050" t="0" r="0" b="0"/>
            <wp:wrapNone/>
            <wp:docPr id="49" name="Picture 0" descr="40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6.bmp"/>
                    <pic:cNvPicPr/>
                  </pic:nvPicPr>
                  <pic:blipFill>
                    <a:blip r:embed="rId52" cstate="print"/>
                    <a:stretch>
                      <a:fillRect/>
                    </a:stretch>
                  </pic:blipFill>
                  <pic:spPr>
                    <a:xfrm>
                      <a:off x="0" y="0"/>
                      <a:ext cx="2747645" cy="2469515"/>
                    </a:xfrm>
                    <a:prstGeom prst="rect">
                      <a:avLst/>
                    </a:prstGeom>
                  </pic:spPr>
                </pic:pic>
              </a:graphicData>
            </a:graphic>
          </wp:anchor>
        </w:drawing>
      </w:r>
    </w:p>
    <w:p w:rsidR="00035634" w:rsidRDefault="00035634" w:rsidP="00035634">
      <w:pPr>
        <w:jc w:val="both"/>
        <w:rPr>
          <w:rFonts w:cstheme="minorHAnsi"/>
          <w:sz w:val="28"/>
        </w:rPr>
      </w:pPr>
    </w:p>
    <w:p w:rsidR="00035634" w:rsidRDefault="00035634" w:rsidP="00035634">
      <w:pPr>
        <w:jc w:val="both"/>
        <w:rPr>
          <w:rFonts w:cstheme="minorHAnsi"/>
          <w:sz w:val="28"/>
        </w:rPr>
      </w:pPr>
    </w:p>
    <w:p w:rsidR="00035634" w:rsidRDefault="00035634" w:rsidP="00035634">
      <w:pPr>
        <w:jc w:val="both"/>
        <w:rPr>
          <w:rFonts w:cstheme="minorHAnsi"/>
          <w:sz w:val="28"/>
        </w:rPr>
      </w:pPr>
    </w:p>
    <w:p w:rsidR="00035634" w:rsidRDefault="00035634" w:rsidP="00035634">
      <w:pPr>
        <w:jc w:val="both"/>
        <w:rPr>
          <w:rFonts w:cstheme="minorHAnsi"/>
          <w:sz w:val="28"/>
        </w:rPr>
      </w:pPr>
    </w:p>
    <w:p w:rsidR="00035634" w:rsidRPr="00F54189" w:rsidRDefault="00035634" w:rsidP="00035634">
      <w:pPr>
        <w:jc w:val="both"/>
        <w:rPr>
          <w:rFonts w:cstheme="minorHAnsi"/>
          <w:sz w:val="28"/>
        </w:rPr>
      </w:pPr>
      <w:r w:rsidRPr="00F54189">
        <w:rPr>
          <w:rFonts w:cstheme="minorHAnsi"/>
          <w:sz w:val="28"/>
        </w:rPr>
        <w:t>If the picture was similar to one shown in the first task (e.g. both were pictures of puppies, however, they were different breeds), then you should answer “similar” indicating they were different versions of the same item.</w:t>
      </w:r>
    </w:p>
    <w:p w:rsidR="00035634" w:rsidRPr="00F54189" w:rsidRDefault="00035634" w:rsidP="00035634">
      <w:pPr>
        <w:jc w:val="both"/>
        <w:rPr>
          <w:rFonts w:cstheme="minorHAnsi"/>
          <w:sz w:val="28"/>
        </w:rPr>
      </w:pPr>
      <w:r w:rsidRPr="00F54189">
        <w:rPr>
          <w:rFonts w:cstheme="minorHAnsi"/>
          <w:sz w:val="28"/>
        </w:rPr>
        <w:t>An example of this could be:</w:t>
      </w:r>
    </w:p>
    <w:p w:rsidR="00035634" w:rsidRDefault="00035634" w:rsidP="00035634">
      <w:pPr>
        <w:jc w:val="both"/>
        <w:rPr>
          <w:rFonts w:cstheme="minorHAnsi"/>
          <w:sz w:val="28"/>
        </w:rPr>
      </w:pPr>
      <w:r w:rsidRPr="00F54189">
        <w:rPr>
          <w:rFonts w:cstheme="minorHAnsi"/>
          <w:noProof/>
          <w:sz w:val="28"/>
          <w:lang w:eastAsia="en-GB"/>
        </w:rPr>
        <w:drawing>
          <wp:inline distT="0" distB="0" distL="0" distR="0">
            <wp:extent cx="2612007" cy="1846053"/>
            <wp:effectExtent l="19050" t="0" r="0" b="0"/>
            <wp:docPr id="50" name="Picture 4" descr="40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5.bmp"/>
                    <pic:cNvPicPr/>
                  </pic:nvPicPr>
                  <pic:blipFill>
                    <a:blip r:embed="rId53" cstate="print"/>
                    <a:srcRect t="8118" r="-226" b="12915"/>
                    <a:stretch>
                      <a:fillRect/>
                    </a:stretch>
                  </pic:blipFill>
                  <pic:spPr>
                    <a:xfrm>
                      <a:off x="0" y="0"/>
                      <a:ext cx="2612007" cy="1846053"/>
                    </a:xfrm>
                    <a:prstGeom prst="rect">
                      <a:avLst/>
                    </a:prstGeom>
                  </pic:spPr>
                </pic:pic>
              </a:graphicData>
            </a:graphic>
          </wp:inline>
        </w:drawing>
      </w:r>
    </w:p>
    <w:p w:rsidR="00035634" w:rsidRPr="00F54189" w:rsidRDefault="00035634" w:rsidP="00035634">
      <w:pPr>
        <w:jc w:val="both"/>
        <w:rPr>
          <w:rFonts w:cstheme="minorHAnsi"/>
          <w:sz w:val="28"/>
        </w:rPr>
      </w:pPr>
      <w:r w:rsidRPr="00F54189">
        <w:rPr>
          <w:rFonts w:cstheme="minorHAnsi"/>
          <w:sz w:val="28"/>
        </w:rPr>
        <w:lastRenderedPageBreak/>
        <w:t xml:space="preserve">[Note: If the first picture was of, for example, a lampshade and the other a </w:t>
      </w:r>
      <w:proofErr w:type="spellStart"/>
      <w:r w:rsidRPr="00F54189">
        <w:rPr>
          <w:rFonts w:cstheme="minorHAnsi"/>
          <w:sz w:val="28"/>
        </w:rPr>
        <w:t>lightbulb</w:t>
      </w:r>
      <w:proofErr w:type="spellEnd"/>
      <w:r w:rsidRPr="00F54189">
        <w:rPr>
          <w:rFonts w:cstheme="minorHAnsi"/>
          <w:sz w:val="28"/>
        </w:rPr>
        <w:t xml:space="preserve"> this doesn’t mean they are in the same category. Only if they were both lampshades or </w:t>
      </w:r>
      <w:proofErr w:type="spellStart"/>
      <w:r w:rsidRPr="00F54189">
        <w:rPr>
          <w:rFonts w:cstheme="minorHAnsi"/>
          <w:sz w:val="28"/>
        </w:rPr>
        <w:t>lightbulbs</w:t>
      </w:r>
      <w:proofErr w:type="spellEnd"/>
      <w:r w:rsidRPr="00F54189">
        <w:rPr>
          <w:rFonts w:cstheme="minorHAnsi"/>
          <w:sz w:val="28"/>
        </w:rPr>
        <w:t xml:space="preserve"> then they would be “similar”.]</w:t>
      </w:r>
    </w:p>
    <w:p w:rsidR="00997E73" w:rsidRDefault="00997E73" w:rsidP="00035634">
      <w:pPr>
        <w:jc w:val="both"/>
        <w:rPr>
          <w:rFonts w:cstheme="minorHAnsi"/>
          <w:sz w:val="28"/>
        </w:rPr>
      </w:pPr>
    </w:p>
    <w:p w:rsidR="00035634" w:rsidRPr="00F54189" w:rsidRDefault="00035634" w:rsidP="00035634">
      <w:pPr>
        <w:jc w:val="both"/>
        <w:rPr>
          <w:rFonts w:cstheme="minorHAnsi"/>
          <w:sz w:val="28"/>
        </w:rPr>
      </w:pPr>
      <w:r w:rsidRPr="00F54189">
        <w:rPr>
          <w:rFonts w:cstheme="minorHAnsi"/>
          <w:sz w:val="28"/>
        </w:rPr>
        <w:t xml:space="preserve">If the picture is a new picture of which no “similar” items have been shown before – then you should answer “new” indicating that you have not seen this item or any similar items before. </w:t>
      </w:r>
    </w:p>
    <w:p w:rsidR="00035634" w:rsidRPr="00F54189" w:rsidRDefault="00035634" w:rsidP="00035634">
      <w:pPr>
        <w:jc w:val="both"/>
        <w:rPr>
          <w:rFonts w:cstheme="minorHAnsi"/>
          <w:sz w:val="28"/>
        </w:rPr>
      </w:pPr>
    </w:p>
    <w:p w:rsidR="00035634" w:rsidRPr="00F54189" w:rsidRDefault="00035634" w:rsidP="00035634">
      <w:pPr>
        <w:jc w:val="both"/>
        <w:rPr>
          <w:rFonts w:cstheme="minorHAnsi"/>
          <w:sz w:val="28"/>
        </w:rPr>
      </w:pPr>
      <w:r w:rsidRPr="00F54189">
        <w:rPr>
          <w:rFonts w:cstheme="minorHAnsi"/>
          <w:sz w:val="28"/>
        </w:rPr>
        <w:t>For example:</w:t>
      </w:r>
    </w:p>
    <w:p w:rsidR="00035634" w:rsidRPr="00F54189" w:rsidRDefault="00035634" w:rsidP="00035634">
      <w:pPr>
        <w:jc w:val="both"/>
        <w:rPr>
          <w:rFonts w:cstheme="minorHAnsi"/>
          <w:sz w:val="28"/>
        </w:rPr>
      </w:pPr>
      <w:r w:rsidRPr="00F54189">
        <w:rPr>
          <w:rFonts w:cstheme="minorHAnsi"/>
          <w:noProof/>
          <w:sz w:val="28"/>
          <w:lang w:eastAsia="en-GB"/>
        </w:rPr>
        <w:drawing>
          <wp:inline distT="0" distB="0" distL="0" distR="0">
            <wp:extent cx="2433675" cy="2190307"/>
            <wp:effectExtent l="19050" t="0" r="4725" b="0"/>
            <wp:docPr id="61" name="Picture 5" descr="40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8.bmp"/>
                    <pic:cNvPicPr/>
                  </pic:nvPicPr>
                  <pic:blipFill>
                    <a:blip r:embed="rId54" cstate="print"/>
                    <a:stretch>
                      <a:fillRect/>
                    </a:stretch>
                  </pic:blipFill>
                  <pic:spPr>
                    <a:xfrm>
                      <a:off x="0" y="0"/>
                      <a:ext cx="2437150" cy="2193434"/>
                    </a:xfrm>
                    <a:prstGeom prst="rect">
                      <a:avLst/>
                    </a:prstGeom>
                  </pic:spPr>
                </pic:pic>
              </a:graphicData>
            </a:graphic>
          </wp:inline>
        </w:drawing>
      </w:r>
    </w:p>
    <w:p w:rsidR="00035634" w:rsidRPr="00F54189" w:rsidRDefault="00035634" w:rsidP="00035634">
      <w:pPr>
        <w:jc w:val="both"/>
        <w:rPr>
          <w:rFonts w:cstheme="minorHAnsi"/>
          <w:sz w:val="28"/>
        </w:rPr>
      </w:pPr>
    </w:p>
    <w:p w:rsidR="00035634" w:rsidRPr="00F54189" w:rsidRDefault="00035634" w:rsidP="00035634">
      <w:pPr>
        <w:jc w:val="both"/>
        <w:rPr>
          <w:rFonts w:cstheme="minorHAnsi"/>
          <w:sz w:val="28"/>
        </w:rPr>
      </w:pPr>
      <w:r w:rsidRPr="00F54189">
        <w:rPr>
          <w:rFonts w:cstheme="minorHAnsi"/>
          <w:sz w:val="28"/>
        </w:rPr>
        <w:t>Your main task is to answer as accurately as possible, but also try to respond as quickly as you can whilst still being accurate. If you have any questions, please ask the experimenter now.</w:t>
      </w:r>
    </w:p>
    <w:p w:rsidR="00035634" w:rsidRPr="00F54189" w:rsidRDefault="00035634" w:rsidP="00035634">
      <w:pPr>
        <w:rPr>
          <w:rFonts w:cstheme="minorHAnsi"/>
          <w:b/>
          <w:sz w:val="28"/>
        </w:rPr>
      </w:pPr>
      <w:r>
        <w:rPr>
          <w:rFonts w:cstheme="minorHAnsi"/>
          <w:b/>
          <w:sz w:val="28"/>
        </w:rPr>
        <w:t>As in the first task it is</w:t>
      </w:r>
      <w:r w:rsidRPr="00F54189">
        <w:rPr>
          <w:rFonts w:cstheme="minorHAnsi"/>
          <w:b/>
          <w:sz w:val="28"/>
        </w:rPr>
        <w:t xml:space="preserve"> important to remain as relaxed as possible to obtain the best EEG recording. Please focus as far as you can in the centre of the screen as </w:t>
      </w:r>
      <w:r>
        <w:rPr>
          <w:rFonts w:cstheme="minorHAnsi"/>
          <w:b/>
          <w:sz w:val="28"/>
        </w:rPr>
        <w:t>indicated by the plus “+”</w:t>
      </w:r>
      <w:r w:rsidRPr="00F54189">
        <w:rPr>
          <w:rFonts w:cstheme="minorHAnsi"/>
          <w:b/>
          <w:sz w:val="28"/>
        </w:rPr>
        <w:t xml:space="preserve"> sign, as it’s important to move your eyes around as little as possible, although you can blink normally.</w:t>
      </w:r>
    </w:p>
    <w:p w:rsidR="00035634" w:rsidRDefault="00035634" w:rsidP="00035634">
      <w:pPr>
        <w:jc w:val="both"/>
        <w:rPr>
          <w:rFonts w:cstheme="minorHAnsi"/>
          <w:sz w:val="32"/>
        </w:rPr>
      </w:pPr>
    </w:p>
    <w:p w:rsidR="00753BA1" w:rsidRDefault="00753BA1" w:rsidP="00035634">
      <w:pPr>
        <w:jc w:val="both"/>
        <w:rPr>
          <w:rFonts w:cstheme="minorHAnsi"/>
          <w:sz w:val="32"/>
        </w:rPr>
      </w:pPr>
    </w:p>
    <w:p w:rsidR="00753BA1" w:rsidRDefault="00753BA1" w:rsidP="00035634">
      <w:pPr>
        <w:jc w:val="both"/>
        <w:rPr>
          <w:rFonts w:cstheme="minorHAnsi"/>
          <w:sz w:val="32"/>
        </w:rPr>
      </w:pPr>
    </w:p>
    <w:p w:rsidR="00753BA1" w:rsidRPr="00F54189" w:rsidRDefault="00753BA1" w:rsidP="00035634">
      <w:pPr>
        <w:jc w:val="both"/>
        <w:rPr>
          <w:rFonts w:cstheme="minorHAnsi"/>
          <w:sz w:val="32"/>
        </w:rPr>
      </w:pPr>
    </w:p>
    <w:p w:rsidR="00035634" w:rsidRDefault="00035634" w:rsidP="00035634">
      <w:pPr>
        <w:rPr>
          <w:rFonts w:cstheme="minorHAnsi"/>
          <w:sz w:val="28"/>
        </w:rPr>
      </w:pPr>
    </w:p>
    <w:p w:rsidR="00667BC9" w:rsidRDefault="00667BC9" w:rsidP="00035634">
      <w:pPr>
        <w:rPr>
          <w:rFonts w:cstheme="minorHAnsi"/>
          <w:noProof/>
          <w:sz w:val="28"/>
          <w:lang w:eastAsia="en-GB"/>
        </w:rPr>
      </w:pPr>
    </w:p>
    <w:p w:rsidR="00667BC9" w:rsidRDefault="00667BC9" w:rsidP="00035634">
      <w:pPr>
        <w:rPr>
          <w:rFonts w:cstheme="minorHAnsi"/>
          <w:sz w:val="28"/>
        </w:rPr>
      </w:pPr>
      <w:r>
        <w:rPr>
          <w:rFonts w:cstheme="minorHAnsi"/>
          <w:noProof/>
          <w:sz w:val="28"/>
          <w:lang w:eastAsia="en-GB"/>
        </w:rPr>
        <w:drawing>
          <wp:anchor distT="0" distB="0" distL="114300" distR="114300" simplePos="0" relativeHeight="251825152" behindDoc="1" locked="0" layoutInCell="1" allowOverlap="1">
            <wp:simplePos x="0" y="0"/>
            <wp:positionH relativeFrom="column">
              <wp:posOffset>-1430510</wp:posOffset>
            </wp:positionH>
            <wp:positionV relativeFrom="paragraph">
              <wp:posOffset>87265</wp:posOffset>
            </wp:positionV>
            <wp:extent cx="8933449" cy="5959890"/>
            <wp:effectExtent l="0" t="1485900" r="0" b="1469610"/>
            <wp:wrapNone/>
            <wp:docPr id="23" name="Picture 21" descr="study - con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y - cond1.png"/>
                    <pic:cNvPicPr/>
                  </pic:nvPicPr>
                  <pic:blipFill>
                    <a:blip r:embed="rId55" cstate="print"/>
                    <a:stretch>
                      <a:fillRect/>
                    </a:stretch>
                  </pic:blipFill>
                  <pic:spPr>
                    <a:xfrm rot="5400000">
                      <a:off x="0" y="0"/>
                      <a:ext cx="8933449" cy="5959890"/>
                    </a:xfrm>
                    <a:prstGeom prst="rect">
                      <a:avLst/>
                    </a:prstGeom>
                  </pic:spPr>
                </pic:pic>
              </a:graphicData>
            </a:graphic>
          </wp:anchor>
        </w:drawing>
      </w: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r>
        <w:rPr>
          <w:rFonts w:cstheme="minorHAnsi"/>
          <w:noProof/>
          <w:sz w:val="28"/>
          <w:lang w:eastAsia="en-GB"/>
        </w:rPr>
        <w:drawing>
          <wp:anchor distT="0" distB="0" distL="114300" distR="114300" simplePos="0" relativeHeight="251826176" behindDoc="1" locked="0" layoutInCell="1" allowOverlap="1">
            <wp:simplePos x="0" y="0"/>
            <wp:positionH relativeFrom="column">
              <wp:posOffset>-1181686</wp:posOffset>
            </wp:positionH>
            <wp:positionV relativeFrom="paragraph">
              <wp:posOffset>191233</wp:posOffset>
            </wp:positionV>
            <wp:extent cx="8510954" cy="6251428"/>
            <wp:effectExtent l="0" t="1123950" r="0" b="1101872"/>
            <wp:wrapNone/>
            <wp:docPr id="62" name="Picture 61" descr="study - con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y - cond2.png"/>
                    <pic:cNvPicPr/>
                  </pic:nvPicPr>
                  <pic:blipFill>
                    <a:blip r:embed="rId56" cstate="print"/>
                    <a:stretch>
                      <a:fillRect/>
                    </a:stretch>
                  </pic:blipFill>
                  <pic:spPr>
                    <a:xfrm rot="5400000">
                      <a:off x="0" y="0"/>
                      <a:ext cx="8510954" cy="6251428"/>
                    </a:xfrm>
                    <a:prstGeom prst="rect">
                      <a:avLst/>
                    </a:prstGeom>
                  </pic:spPr>
                </pic:pic>
              </a:graphicData>
            </a:graphic>
          </wp:anchor>
        </w:drawing>
      </w: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494C10" w:rsidP="00035634">
      <w:pPr>
        <w:rPr>
          <w:rFonts w:cstheme="minorHAnsi"/>
          <w:sz w:val="28"/>
        </w:rPr>
      </w:pPr>
      <w:r>
        <w:rPr>
          <w:rFonts w:cstheme="minorHAnsi"/>
          <w:noProof/>
          <w:sz w:val="28"/>
          <w:lang w:eastAsia="en-GB"/>
        </w:rPr>
        <w:drawing>
          <wp:anchor distT="0" distB="0" distL="114300" distR="114300" simplePos="0" relativeHeight="251827200" behindDoc="0" locked="0" layoutInCell="1" allowOverlap="1">
            <wp:simplePos x="0" y="0"/>
            <wp:positionH relativeFrom="column">
              <wp:posOffset>-1322070</wp:posOffset>
            </wp:positionH>
            <wp:positionV relativeFrom="paragraph">
              <wp:posOffset>106680</wp:posOffset>
            </wp:positionV>
            <wp:extent cx="8623300" cy="6376035"/>
            <wp:effectExtent l="0" t="1123950" r="0" b="1110615"/>
            <wp:wrapNone/>
            <wp:docPr id="63" name="Picture 62" descr="test - con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 - cond 1.png"/>
                    <pic:cNvPicPr/>
                  </pic:nvPicPr>
                  <pic:blipFill>
                    <a:blip r:embed="rId57" cstate="print"/>
                    <a:stretch>
                      <a:fillRect/>
                    </a:stretch>
                  </pic:blipFill>
                  <pic:spPr>
                    <a:xfrm rot="5400000">
                      <a:off x="0" y="0"/>
                      <a:ext cx="8623300" cy="6376035"/>
                    </a:xfrm>
                    <a:prstGeom prst="rect">
                      <a:avLst/>
                    </a:prstGeom>
                  </pic:spPr>
                </pic:pic>
              </a:graphicData>
            </a:graphic>
          </wp:anchor>
        </w:drawing>
      </w: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494C10" w:rsidP="00035634">
      <w:pPr>
        <w:rPr>
          <w:rFonts w:cstheme="minorHAnsi"/>
          <w:sz w:val="28"/>
        </w:rPr>
      </w:pPr>
      <w:r>
        <w:rPr>
          <w:rFonts w:cstheme="minorHAnsi"/>
          <w:noProof/>
          <w:sz w:val="28"/>
          <w:lang w:eastAsia="en-GB"/>
        </w:rPr>
        <w:drawing>
          <wp:anchor distT="0" distB="0" distL="114300" distR="114300" simplePos="0" relativeHeight="251828224" behindDoc="0" locked="0" layoutInCell="1" allowOverlap="1">
            <wp:simplePos x="0" y="0"/>
            <wp:positionH relativeFrom="column">
              <wp:posOffset>-1223645</wp:posOffset>
            </wp:positionH>
            <wp:positionV relativeFrom="paragraph">
              <wp:posOffset>290830</wp:posOffset>
            </wp:positionV>
            <wp:extent cx="8088630" cy="6268085"/>
            <wp:effectExtent l="0" t="914400" r="0" b="894715"/>
            <wp:wrapNone/>
            <wp:docPr id="64" name="Picture 63" descr="test - con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 - cond 2.png"/>
                    <pic:cNvPicPr/>
                  </pic:nvPicPr>
                  <pic:blipFill>
                    <a:blip r:embed="rId58" cstate="print"/>
                    <a:stretch>
                      <a:fillRect/>
                    </a:stretch>
                  </pic:blipFill>
                  <pic:spPr>
                    <a:xfrm rot="5400000">
                      <a:off x="0" y="0"/>
                      <a:ext cx="8088630" cy="6268085"/>
                    </a:xfrm>
                    <a:prstGeom prst="rect">
                      <a:avLst/>
                    </a:prstGeom>
                  </pic:spPr>
                </pic:pic>
              </a:graphicData>
            </a:graphic>
          </wp:anchor>
        </w:drawing>
      </w: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Default="00667BC9" w:rsidP="00035634">
      <w:pPr>
        <w:rPr>
          <w:rFonts w:cstheme="minorHAnsi"/>
          <w:sz w:val="28"/>
        </w:rPr>
      </w:pPr>
    </w:p>
    <w:p w:rsidR="00667BC9" w:rsidRPr="00F54189" w:rsidRDefault="00667BC9" w:rsidP="00035634">
      <w:pPr>
        <w:rPr>
          <w:rFonts w:cstheme="minorHAnsi"/>
          <w:sz w:val="28"/>
        </w:rPr>
      </w:pPr>
    </w:p>
    <w:sectPr w:rsidR="00667BC9" w:rsidRPr="00F54189" w:rsidSect="00245A6F">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8AE" w:rsidRDefault="00A938AE" w:rsidP="00EE0225">
      <w:pPr>
        <w:spacing w:after="0" w:line="240" w:lineRule="auto"/>
      </w:pPr>
      <w:r>
        <w:separator/>
      </w:r>
    </w:p>
  </w:endnote>
  <w:endnote w:type="continuationSeparator" w:id="0">
    <w:p w:rsidR="00A938AE" w:rsidRDefault="00A938AE" w:rsidP="00EE02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73797"/>
      <w:docPartObj>
        <w:docPartGallery w:val="Page Numbers (Bottom of Page)"/>
        <w:docPartUnique/>
      </w:docPartObj>
    </w:sdtPr>
    <w:sdtContent>
      <w:p w:rsidR="00B20C3A" w:rsidRDefault="00730D2E">
        <w:pPr>
          <w:pStyle w:val="Footer"/>
          <w:jc w:val="center"/>
        </w:pPr>
        <w:fldSimple w:instr=" PAGE   \* MERGEFORMAT ">
          <w:r w:rsidR="00797C3F">
            <w:rPr>
              <w:noProof/>
            </w:rPr>
            <w:t>57</w:t>
          </w:r>
        </w:fldSimple>
      </w:p>
    </w:sdtContent>
  </w:sdt>
  <w:p w:rsidR="00B20C3A" w:rsidRDefault="00B20C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8AE" w:rsidRDefault="00A938AE" w:rsidP="00EE0225">
      <w:pPr>
        <w:spacing w:after="0" w:line="240" w:lineRule="auto"/>
      </w:pPr>
      <w:r>
        <w:separator/>
      </w:r>
    </w:p>
  </w:footnote>
  <w:footnote w:type="continuationSeparator" w:id="0">
    <w:p w:rsidR="00A938AE" w:rsidRDefault="00A938AE" w:rsidP="00EE02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C3A" w:rsidRPr="00BF0C32" w:rsidRDefault="00BF0C32" w:rsidP="00BF0C32">
    <w:pPr>
      <w:pStyle w:val="Header"/>
      <w:jc w:val="right"/>
      <w:rPr>
        <w:rFonts w:asciiTheme="majorHAnsi" w:hAnsiTheme="majorHAnsi"/>
      </w:rPr>
    </w:pPr>
    <w:r w:rsidRPr="00BF0C32">
      <w:rPr>
        <w:rFonts w:asciiTheme="majorHAnsi" w:hAnsiTheme="majorHAnsi"/>
      </w:rPr>
      <w:t>Examination Number: 7879463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4"/>
    <w:lvl w:ilvl="0">
      <w:start w:val="1"/>
      <w:numFmt w:val="decimal"/>
      <w:lvlText w:val="%1."/>
      <w:lvlJc w:val="left"/>
      <w:pPr>
        <w:tabs>
          <w:tab w:val="num" w:pos="1080"/>
        </w:tabs>
        <w:ind w:left="1080" w:hanging="720"/>
      </w:pPr>
      <w:rPr>
        <w:b w:val="0"/>
      </w:rPr>
    </w:lvl>
  </w:abstractNum>
  <w:abstractNum w:abstractNumId="1">
    <w:nsid w:val="0609450F"/>
    <w:multiLevelType w:val="singleLevel"/>
    <w:tmpl w:val="00000001"/>
    <w:lvl w:ilvl="0">
      <w:start w:val="1"/>
      <w:numFmt w:val="decimal"/>
      <w:lvlText w:val="%1."/>
      <w:lvlJc w:val="left"/>
      <w:pPr>
        <w:tabs>
          <w:tab w:val="num" w:pos="1080"/>
        </w:tabs>
        <w:ind w:left="1080" w:hanging="720"/>
      </w:pPr>
      <w:rPr>
        <w:b w:val="0"/>
      </w:rPr>
    </w:lvl>
  </w:abstractNum>
  <w:abstractNum w:abstractNumId="2">
    <w:nsid w:val="079B7F46"/>
    <w:multiLevelType w:val="hybridMultilevel"/>
    <w:tmpl w:val="E848A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295F3C"/>
    <w:multiLevelType w:val="hybridMultilevel"/>
    <w:tmpl w:val="8A12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553140"/>
    <w:multiLevelType w:val="hybridMultilevel"/>
    <w:tmpl w:val="5966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D708BB"/>
    <w:multiLevelType w:val="singleLevel"/>
    <w:tmpl w:val="00000001"/>
    <w:lvl w:ilvl="0">
      <w:start w:val="1"/>
      <w:numFmt w:val="decimal"/>
      <w:lvlText w:val="%1."/>
      <w:lvlJc w:val="left"/>
      <w:pPr>
        <w:tabs>
          <w:tab w:val="num" w:pos="1080"/>
        </w:tabs>
        <w:ind w:left="1080" w:hanging="720"/>
      </w:pPr>
      <w:rPr>
        <w:b w:val="0"/>
      </w:rPr>
    </w:lvl>
  </w:abstractNum>
  <w:abstractNum w:abstractNumId="6">
    <w:nsid w:val="345E261A"/>
    <w:multiLevelType w:val="hybridMultilevel"/>
    <w:tmpl w:val="E5E29D5C"/>
    <w:lvl w:ilvl="0" w:tplc="1B3C43C8">
      <w:start w:val="1"/>
      <w:numFmt w:val="bullet"/>
      <w:lvlText w:val=""/>
      <w:lvlJc w:val="left"/>
      <w:pPr>
        <w:ind w:left="720" w:hanging="360"/>
      </w:pPr>
      <w:rPr>
        <w:rFonts w:ascii="Symbol" w:hAnsi="Symbol"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FA69AC"/>
    <w:multiLevelType w:val="hybridMultilevel"/>
    <w:tmpl w:val="6358B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26018D"/>
    <w:multiLevelType w:val="hybridMultilevel"/>
    <w:tmpl w:val="1DF8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4"/>
  </w:num>
  <w:num w:numId="4">
    <w:abstractNumId w:val="3"/>
  </w:num>
  <w:num w:numId="5">
    <w:abstractNumId w:val="7"/>
  </w:num>
  <w:num w:numId="6">
    <w:abstractNumId w:val="0"/>
  </w:num>
  <w:num w:numId="7">
    <w:abstractNumId w:val="5"/>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doNotTrackMoves/>
  <w:defaultTabStop w:val="720"/>
  <w:characterSpacingControl w:val="doNotCompress"/>
  <w:footnotePr>
    <w:footnote w:id="-1"/>
    <w:footnote w:id="0"/>
  </w:footnotePr>
  <w:endnotePr>
    <w:endnote w:id="-1"/>
    <w:endnote w:id="0"/>
  </w:endnotePr>
  <w:compat/>
  <w:rsids>
    <w:rsidRoot w:val="00816F62"/>
    <w:rsid w:val="0000601C"/>
    <w:rsid w:val="0001309E"/>
    <w:rsid w:val="000130A4"/>
    <w:rsid w:val="000141BC"/>
    <w:rsid w:val="00020FE7"/>
    <w:rsid w:val="00021B1C"/>
    <w:rsid w:val="00021B6B"/>
    <w:rsid w:val="00022BD6"/>
    <w:rsid w:val="0002302A"/>
    <w:rsid w:val="00024637"/>
    <w:rsid w:val="000250B7"/>
    <w:rsid w:val="00034097"/>
    <w:rsid w:val="00035634"/>
    <w:rsid w:val="00037524"/>
    <w:rsid w:val="00040BD2"/>
    <w:rsid w:val="000430D0"/>
    <w:rsid w:val="000600ED"/>
    <w:rsid w:val="000628EB"/>
    <w:rsid w:val="00064041"/>
    <w:rsid w:val="00064AA3"/>
    <w:rsid w:val="00064B0E"/>
    <w:rsid w:val="000738B3"/>
    <w:rsid w:val="00080B11"/>
    <w:rsid w:val="00081C40"/>
    <w:rsid w:val="00084B42"/>
    <w:rsid w:val="00085B5A"/>
    <w:rsid w:val="000916FF"/>
    <w:rsid w:val="0009527C"/>
    <w:rsid w:val="000A413E"/>
    <w:rsid w:val="000A4307"/>
    <w:rsid w:val="000A4736"/>
    <w:rsid w:val="000A4B9E"/>
    <w:rsid w:val="000A4ED9"/>
    <w:rsid w:val="000A7C27"/>
    <w:rsid w:val="000B00BF"/>
    <w:rsid w:val="000B0937"/>
    <w:rsid w:val="000B34DC"/>
    <w:rsid w:val="000B5B4B"/>
    <w:rsid w:val="000C0BBA"/>
    <w:rsid w:val="000C54EF"/>
    <w:rsid w:val="000C7232"/>
    <w:rsid w:val="000C7E80"/>
    <w:rsid w:val="000D7557"/>
    <w:rsid w:val="000E02FF"/>
    <w:rsid w:val="000E175E"/>
    <w:rsid w:val="000E180B"/>
    <w:rsid w:val="000E25F1"/>
    <w:rsid w:val="000E2E41"/>
    <w:rsid w:val="000E362F"/>
    <w:rsid w:val="000E567D"/>
    <w:rsid w:val="000F128F"/>
    <w:rsid w:val="000F3754"/>
    <w:rsid w:val="000F395F"/>
    <w:rsid w:val="000F39EA"/>
    <w:rsid w:val="000F6958"/>
    <w:rsid w:val="000F7271"/>
    <w:rsid w:val="00103166"/>
    <w:rsid w:val="00104E65"/>
    <w:rsid w:val="00113B03"/>
    <w:rsid w:val="00113ECC"/>
    <w:rsid w:val="001170C5"/>
    <w:rsid w:val="00117906"/>
    <w:rsid w:val="00123AD0"/>
    <w:rsid w:val="001265C7"/>
    <w:rsid w:val="0013131F"/>
    <w:rsid w:val="001315A7"/>
    <w:rsid w:val="00132976"/>
    <w:rsid w:val="0014015E"/>
    <w:rsid w:val="00145996"/>
    <w:rsid w:val="001469AE"/>
    <w:rsid w:val="00146A01"/>
    <w:rsid w:val="00150D9C"/>
    <w:rsid w:val="00152BE1"/>
    <w:rsid w:val="0016356C"/>
    <w:rsid w:val="00164533"/>
    <w:rsid w:val="00165D55"/>
    <w:rsid w:val="00167352"/>
    <w:rsid w:val="00172B85"/>
    <w:rsid w:val="00176629"/>
    <w:rsid w:val="001840F7"/>
    <w:rsid w:val="00184265"/>
    <w:rsid w:val="001843A1"/>
    <w:rsid w:val="00186C66"/>
    <w:rsid w:val="00187CDD"/>
    <w:rsid w:val="00192F8F"/>
    <w:rsid w:val="00193AFD"/>
    <w:rsid w:val="001A080F"/>
    <w:rsid w:val="001A0935"/>
    <w:rsid w:val="001A0A45"/>
    <w:rsid w:val="001A3D08"/>
    <w:rsid w:val="001A4272"/>
    <w:rsid w:val="001A5F90"/>
    <w:rsid w:val="001A662D"/>
    <w:rsid w:val="001B0036"/>
    <w:rsid w:val="001B085A"/>
    <w:rsid w:val="001B1256"/>
    <w:rsid w:val="001B1E46"/>
    <w:rsid w:val="001B28F4"/>
    <w:rsid w:val="001B29A3"/>
    <w:rsid w:val="001C06FF"/>
    <w:rsid w:val="001C11B4"/>
    <w:rsid w:val="001C53BF"/>
    <w:rsid w:val="001C5ECA"/>
    <w:rsid w:val="001D192F"/>
    <w:rsid w:val="001E1A4C"/>
    <w:rsid w:val="001E2308"/>
    <w:rsid w:val="001E2599"/>
    <w:rsid w:val="001E46CA"/>
    <w:rsid w:val="001E46F2"/>
    <w:rsid w:val="001E4C5E"/>
    <w:rsid w:val="001E56BC"/>
    <w:rsid w:val="001F0CD4"/>
    <w:rsid w:val="001F2545"/>
    <w:rsid w:val="001F37DD"/>
    <w:rsid w:val="00201469"/>
    <w:rsid w:val="00201A6F"/>
    <w:rsid w:val="0020424C"/>
    <w:rsid w:val="00207E6E"/>
    <w:rsid w:val="002103E5"/>
    <w:rsid w:val="0021350B"/>
    <w:rsid w:val="00217E6F"/>
    <w:rsid w:val="00230A34"/>
    <w:rsid w:val="002342DA"/>
    <w:rsid w:val="002356FA"/>
    <w:rsid w:val="00242C90"/>
    <w:rsid w:val="00243412"/>
    <w:rsid w:val="002434D5"/>
    <w:rsid w:val="00245A6F"/>
    <w:rsid w:val="00253391"/>
    <w:rsid w:val="00254447"/>
    <w:rsid w:val="00256AD8"/>
    <w:rsid w:val="00265B18"/>
    <w:rsid w:val="00266128"/>
    <w:rsid w:val="00266C8F"/>
    <w:rsid w:val="00276BCB"/>
    <w:rsid w:val="002773F8"/>
    <w:rsid w:val="002815F2"/>
    <w:rsid w:val="00283913"/>
    <w:rsid w:val="00284486"/>
    <w:rsid w:val="0029153E"/>
    <w:rsid w:val="002921BE"/>
    <w:rsid w:val="0029502D"/>
    <w:rsid w:val="002959B0"/>
    <w:rsid w:val="002969E3"/>
    <w:rsid w:val="002A141B"/>
    <w:rsid w:val="002A1FA2"/>
    <w:rsid w:val="002A3D70"/>
    <w:rsid w:val="002A673C"/>
    <w:rsid w:val="002A6848"/>
    <w:rsid w:val="002A6D7E"/>
    <w:rsid w:val="002A7ADB"/>
    <w:rsid w:val="002B08DA"/>
    <w:rsid w:val="002B7C55"/>
    <w:rsid w:val="002C3E1F"/>
    <w:rsid w:val="002C7014"/>
    <w:rsid w:val="002C7A3E"/>
    <w:rsid w:val="002D1042"/>
    <w:rsid w:val="002D1A06"/>
    <w:rsid w:val="002D3280"/>
    <w:rsid w:val="002D4305"/>
    <w:rsid w:val="002D4A4D"/>
    <w:rsid w:val="002D4EF4"/>
    <w:rsid w:val="002D508D"/>
    <w:rsid w:val="002D574A"/>
    <w:rsid w:val="002E3535"/>
    <w:rsid w:val="002E4A7F"/>
    <w:rsid w:val="002E664D"/>
    <w:rsid w:val="002F1149"/>
    <w:rsid w:val="002F1CA7"/>
    <w:rsid w:val="002F3CD3"/>
    <w:rsid w:val="002F40E3"/>
    <w:rsid w:val="002F5C6B"/>
    <w:rsid w:val="00300521"/>
    <w:rsid w:val="0030103B"/>
    <w:rsid w:val="00302B93"/>
    <w:rsid w:val="003039AD"/>
    <w:rsid w:val="00304C66"/>
    <w:rsid w:val="00304F52"/>
    <w:rsid w:val="00305D70"/>
    <w:rsid w:val="003105E2"/>
    <w:rsid w:val="00312070"/>
    <w:rsid w:val="00312646"/>
    <w:rsid w:val="0031305C"/>
    <w:rsid w:val="003165E4"/>
    <w:rsid w:val="00316ED3"/>
    <w:rsid w:val="00316F6A"/>
    <w:rsid w:val="00317F47"/>
    <w:rsid w:val="003219B9"/>
    <w:rsid w:val="00321DF4"/>
    <w:rsid w:val="00322DEC"/>
    <w:rsid w:val="00326653"/>
    <w:rsid w:val="00330E3F"/>
    <w:rsid w:val="00332BF7"/>
    <w:rsid w:val="003451BF"/>
    <w:rsid w:val="00353F2B"/>
    <w:rsid w:val="00355487"/>
    <w:rsid w:val="00360143"/>
    <w:rsid w:val="0036064B"/>
    <w:rsid w:val="00361BFB"/>
    <w:rsid w:val="0036668B"/>
    <w:rsid w:val="00375D40"/>
    <w:rsid w:val="00376BB5"/>
    <w:rsid w:val="00376EC7"/>
    <w:rsid w:val="0038146E"/>
    <w:rsid w:val="00385873"/>
    <w:rsid w:val="003871F4"/>
    <w:rsid w:val="003877D1"/>
    <w:rsid w:val="00395650"/>
    <w:rsid w:val="00395887"/>
    <w:rsid w:val="003A2659"/>
    <w:rsid w:val="003A64B2"/>
    <w:rsid w:val="003A786B"/>
    <w:rsid w:val="003B2A19"/>
    <w:rsid w:val="003B3118"/>
    <w:rsid w:val="003B4261"/>
    <w:rsid w:val="003B4278"/>
    <w:rsid w:val="003B5284"/>
    <w:rsid w:val="003B5E53"/>
    <w:rsid w:val="003B6EEA"/>
    <w:rsid w:val="003C2512"/>
    <w:rsid w:val="003C60AE"/>
    <w:rsid w:val="003D0904"/>
    <w:rsid w:val="003D15F6"/>
    <w:rsid w:val="003D3C8C"/>
    <w:rsid w:val="003D6BD7"/>
    <w:rsid w:val="003D7E49"/>
    <w:rsid w:val="003E3B43"/>
    <w:rsid w:val="003E7898"/>
    <w:rsid w:val="003F15FC"/>
    <w:rsid w:val="003F2655"/>
    <w:rsid w:val="003F55E8"/>
    <w:rsid w:val="003F7CCC"/>
    <w:rsid w:val="00401560"/>
    <w:rsid w:val="004062AB"/>
    <w:rsid w:val="00410722"/>
    <w:rsid w:val="00410F47"/>
    <w:rsid w:val="0041563C"/>
    <w:rsid w:val="0041670B"/>
    <w:rsid w:val="0041682E"/>
    <w:rsid w:val="00417430"/>
    <w:rsid w:val="004220FB"/>
    <w:rsid w:val="00422943"/>
    <w:rsid w:val="00423074"/>
    <w:rsid w:val="00423371"/>
    <w:rsid w:val="00423704"/>
    <w:rsid w:val="00427133"/>
    <w:rsid w:val="00431D33"/>
    <w:rsid w:val="00433248"/>
    <w:rsid w:val="00436FE2"/>
    <w:rsid w:val="00440CAC"/>
    <w:rsid w:val="00445AF7"/>
    <w:rsid w:val="0044766F"/>
    <w:rsid w:val="0045156A"/>
    <w:rsid w:val="00451F52"/>
    <w:rsid w:val="00454FBA"/>
    <w:rsid w:val="00460C13"/>
    <w:rsid w:val="00460FCD"/>
    <w:rsid w:val="004610D5"/>
    <w:rsid w:val="0046377D"/>
    <w:rsid w:val="0046483F"/>
    <w:rsid w:val="00465927"/>
    <w:rsid w:val="0046676E"/>
    <w:rsid w:val="00473EB4"/>
    <w:rsid w:val="0047496C"/>
    <w:rsid w:val="00477FCD"/>
    <w:rsid w:val="0048319F"/>
    <w:rsid w:val="004859B9"/>
    <w:rsid w:val="004866F3"/>
    <w:rsid w:val="0049027C"/>
    <w:rsid w:val="00490D36"/>
    <w:rsid w:val="00494C10"/>
    <w:rsid w:val="004975AD"/>
    <w:rsid w:val="00497C65"/>
    <w:rsid w:val="004A0473"/>
    <w:rsid w:val="004A0811"/>
    <w:rsid w:val="004A1009"/>
    <w:rsid w:val="004A3AEC"/>
    <w:rsid w:val="004A6053"/>
    <w:rsid w:val="004B08E3"/>
    <w:rsid w:val="004B0ECC"/>
    <w:rsid w:val="004B1BB8"/>
    <w:rsid w:val="004B5180"/>
    <w:rsid w:val="004B6B45"/>
    <w:rsid w:val="004C1A92"/>
    <w:rsid w:val="004C3BD6"/>
    <w:rsid w:val="004C5338"/>
    <w:rsid w:val="004C6B0F"/>
    <w:rsid w:val="004D7C56"/>
    <w:rsid w:val="004E3A67"/>
    <w:rsid w:val="004E4385"/>
    <w:rsid w:val="004E4480"/>
    <w:rsid w:val="004E5FCC"/>
    <w:rsid w:val="004F0082"/>
    <w:rsid w:val="004F0E5E"/>
    <w:rsid w:val="004F35C7"/>
    <w:rsid w:val="00503D32"/>
    <w:rsid w:val="00504312"/>
    <w:rsid w:val="00504BB0"/>
    <w:rsid w:val="005123EA"/>
    <w:rsid w:val="00514919"/>
    <w:rsid w:val="00514F7D"/>
    <w:rsid w:val="00516DA7"/>
    <w:rsid w:val="0052000A"/>
    <w:rsid w:val="00521094"/>
    <w:rsid w:val="00521FA6"/>
    <w:rsid w:val="00522CBE"/>
    <w:rsid w:val="00522FCF"/>
    <w:rsid w:val="00527440"/>
    <w:rsid w:val="00531DD2"/>
    <w:rsid w:val="0053366B"/>
    <w:rsid w:val="0053407F"/>
    <w:rsid w:val="00535D3B"/>
    <w:rsid w:val="00537EAB"/>
    <w:rsid w:val="0054275B"/>
    <w:rsid w:val="00542F7D"/>
    <w:rsid w:val="005443D2"/>
    <w:rsid w:val="00551708"/>
    <w:rsid w:val="00553462"/>
    <w:rsid w:val="005558BF"/>
    <w:rsid w:val="0055722A"/>
    <w:rsid w:val="005574BC"/>
    <w:rsid w:val="00557A02"/>
    <w:rsid w:val="00562364"/>
    <w:rsid w:val="00565983"/>
    <w:rsid w:val="00571FC0"/>
    <w:rsid w:val="0057417C"/>
    <w:rsid w:val="00574AE4"/>
    <w:rsid w:val="00575E6A"/>
    <w:rsid w:val="005779FA"/>
    <w:rsid w:val="00581E83"/>
    <w:rsid w:val="005821F0"/>
    <w:rsid w:val="00583380"/>
    <w:rsid w:val="00586187"/>
    <w:rsid w:val="00587F1F"/>
    <w:rsid w:val="00590BB4"/>
    <w:rsid w:val="00592A91"/>
    <w:rsid w:val="00593636"/>
    <w:rsid w:val="0059547A"/>
    <w:rsid w:val="00597E9E"/>
    <w:rsid w:val="005A1629"/>
    <w:rsid w:val="005A3F49"/>
    <w:rsid w:val="005A482E"/>
    <w:rsid w:val="005A5F8A"/>
    <w:rsid w:val="005A6DD5"/>
    <w:rsid w:val="005A7800"/>
    <w:rsid w:val="005A7F93"/>
    <w:rsid w:val="005B2DF9"/>
    <w:rsid w:val="005B3286"/>
    <w:rsid w:val="005B3AA8"/>
    <w:rsid w:val="005B70B4"/>
    <w:rsid w:val="005C0D27"/>
    <w:rsid w:val="005C2140"/>
    <w:rsid w:val="005C233F"/>
    <w:rsid w:val="005C4FB6"/>
    <w:rsid w:val="005D1135"/>
    <w:rsid w:val="005D1C3E"/>
    <w:rsid w:val="005D3D08"/>
    <w:rsid w:val="005D5B08"/>
    <w:rsid w:val="005E02ED"/>
    <w:rsid w:val="005E0C1C"/>
    <w:rsid w:val="005E27DA"/>
    <w:rsid w:val="005E5BC8"/>
    <w:rsid w:val="005E6A2E"/>
    <w:rsid w:val="005E7251"/>
    <w:rsid w:val="005F0E95"/>
    <w:rsid w:val="00601581"/>
    <w:rsid w:val="00601DAE"/>
    <w:rsid w:val="00603462"/>
    <w:rsid w:val="00604114"/>
    <w:rsid w:val="006055BD"/>
    <w:rsid w:val="006079B4"/>
    <w:rsid w:val="006135B3"/>
    <w:rsid w:val="00613A0E"/>
    <w:rsid w:val="00614126"/>
    <w:rsid w:val="0061573E"/>
    <w:rsid w:val="006163F2"/>
    <w:rsid w:val="00616C7A"/>
    <w:rsid w:val="00621F57"/>
    <w:rsid w:val="006224B9"/>
    <w:rsid w:val="006237C8"/>
    <w:rsid w:val="00627DEA"/>
    <w:rsid w:val="00630A26"/>
    <w:rsid w:val="00630CF7"/>
    <w:rsid w:val="00631911"/>
    <w:rsid w:val="006344FB"/>
    <w:rsid w:val="00636E3E"/>
    <w:rsid w:val="00636E9E"/>
    <w:rsid w:val="00640A6C"/>
    <w:rsid w:val="0064460F"/>
    <w:rsid w:val="0065159D"/>
    <w:rsid w:val="0065237B"/>
    <w:rsid w:val="006532A9"/>
    <w:rsid w:val="006548D4"/>
    <w:rsid w:val="006548FD"/>
    <w:rsid w:val="0065619A"/>
    <w:rsid w:val="00660551"/>
    <w:rsid w:val="00660737"/>
    <w:rsid w:val="0066203C"/>
    <w:rsid w:val="006639C2"/>
    <w:rsid w:val="00663A98"/>
    <w:rsid w:val="0066565D"/>
    <w:rsid w:val="006662A9"/>
    <w:rsid w:val="0066693E"/>
    <w:rsid w:val="00667BC9"/>
    <w:rsid w:val="00667C5A"/>
    <w:rsid w:val="0067123D"/>
    <w:rsid w:val="00671304"/>
    <w:rsid w:val="006726F0"/>
    <w:rsid w:val="00675A8B"/>
    <w:rsid w:val="006773B3"/>
    <w:rsid w:val="0067743F"/>
    <w:rsid w:val="00682D69"/>
    <w:rsid w:val="00685E5A"/>
    <w:rsid w:val="006874C1"/>
    <w:rsid w:val="006901A3"/>
    <w:rsid w:val="00693B08"/>
    <w:rsid w:val="0069406F"/>
    <w:rsid w:val="006A02DC"/>
    <w:rsid w:val="006A122A"/>
    <w:rsid w:val="006A4475"/>
    <w:rsid w:val="006A63F8"/>
    <w:rsid w:val="006A7A0A"/>
    <w:rsid w:val="006B2854"/>
    <w:rsid w:val="006B3F99"/>
    <w:rsid w:val="006B5373"/>
    <w:rsid w:val="006B701B"/>
    <w:rsid w:val="006C395B"/>
    <w:rsid w:val="006C421A"/>
    <w:rsid w:val="006C45FD"/>
    <w:rsid w:val="006C467F"/>
    <w:rsid w:val="006C4FAA"/>
    <w:rsid w:val="006C5E6B"/>
    <w:rsid w:val="006D43F7"/>
    <w:rsid w:val="006D54B9"/>
    <w:rsid w:val="006D5AC8"/>
    <w:rsid w:val="006E0FE7"/>
    <w:rsid w:val="006E6BA2"/>
    <w:rsid w:val="006E7574"/>
    <w:rsid w:val="006F0907"/>
    <w:rsid w:val="006F0DB5"/>
    <w:rsid w:val="006F2840"/>
    <w:rsid w:val="006F47B9"/>
    <w:rsid w:val="006F491F"/>
    <w:rsid w:val="006F4ABD"/>
    <w:rsid w:val="006F6194"/>
    <w:rsid w:val="0070025C"/>
    <w:rsid w:val="00700393"/>
    <w:rsid w:val="00701F50"/>
    <w:rsid w:val="00706BE1"/>
    <w:rsid w:val="00707436"/>
    <w:rsid w:val="00710082"/>
    <w:rsid w:val="00711005"/>
    <w:rsid w:val="00711F1C"/>
    <w:rsid w:val="0071298A"/>
    <w:rsid w:val="00712CF4"/>
    <w:rsid w:val="00713E54"/>
    <w:rsid w:val="007140B9"/>
    <w:rsid w:val="00715E38"/>
    <w:rsid w:val="007168CF"/>
    <w:rsid w:val="00730D2E"/>
    <w:rsid w:val="0073513B"/>
    <w:rsid w:val="007369F6"/>
    <w:rsid w:val="00736CE8"/>
    <w:rsid w:val="00745CFC"/>
    <w:rsid w:val="00745E0F"/>
    <w:rsid w:val="00751659"/>
    <w:rsid w:val="007525D2"/>
    <w:rsid w:val="007527E0"/>
    <w:rsid w:val="00752AFC"/>
    <w:rsid w:val="00752E2D"/>
    <w:rsid w:val="00753BA1"/>
    <w:rsid w:val="00755728"/>
    <w:rsid w:val="0075586D"/>
    <w:rsid w:val="00755E63"/>
    <w:rsid w:val="00755ECA"/>
    <w:rsid w:val="00756E99"/>
    <w:rsid w:val="00763BA4"/>
    <w:rsid w:val="00763D51"/>
    <w:rsid w:val="00765DDF"/>
    <w:rsid w:val="0076715D"/>
    <w:rsid w:val="00771804"/>
    <w:rsid w:val="00775A86"/>
    <w:rsid w:val="0077715C"/>
    <w:rsid w:val="00781ED4"/>
    <w:rsid w:val="00783D21"/>
    <w:rsid w:val="007864C3"/>
    <w:rsid w:val="00787E83"/>
    <w:rsid w:val="00797C3F"/>
    <w:rsid w:val="00797D1F"/>
    <w:rsid w:val="007A0885"/>
    <w:rsid w:val="007A1BBF"/>
    <w:rsid w:val="007A1FAB"/>
    <w:rsid w:val="007A57AB"/>
    <w:rsid w:val="007A5BD3"/>
    <w:rsid w:val="007A69F4"/>
    <w:rsid w:val="007A7329"/>
    <w:rsid w:val="007A7A16"/>
    <w:rsid w:val="007B007E"/>
    <w:rsid w:val="007B549A"/>
    <w:rsid w:val="007B69F7"/>
    <w:rsid w:val="007B7484"/>
    <w:rsid w:val="007B7B73"/>
    <w:rsid w:val="007C04A0"/>
    <w:rsid w:val="007C7F8A"/>
    <w:rsid w:val="007D1EC3"/>
    <w:rsid w:val="007D2818"/>
    <w:rsid w:val="007D306A"/>
    <w:rsid w:val="007D46AF"/>
    <w:rsid w:val="007D6AED"/>
    <w:rsid w:val="007E2A51"/>
    <w:rsid w:val="007E7C56"/>
    <w:rsid w:val="007E7DCD"/>
    <w:rsid w:val="007F193F"/>
    <w:rsid w:val="007F225B"/>
    <w:rsid w:val="007F2405"/>
    <w:rsid w:val="007F5D71"/>
    <w:rsid w:val="00800680"/>
    <w:rsid w:val="00801336"/>
    <w:rsid w:val="0080171E"/>
    <w:rsid w:val="008021D4"/>
    <w:rsid w:val="0080364F"/>
    <w:rsid w:val="00810261"/>
    <w:rsid w:val="0081091B"/>
    <w:rsid w:val="008120E8"/>
    <w:rsid w:val="0081329D"/>
    <w:rsid w:val="00813487"/>
    <w:rsid w:val="00816F62"/>
    <w:rsid w:val="00833813"/>
    <w:rsid w:val="00833D5E"/>
    <w:rsid w:val="00834CB0"/>
    <w:rsid w:val="008446E7"/>
    <w:rsid w:val="00846915"/>
    <w:rsid w:val="0085796A"/>
    <w:rsid w:val="008607E0"/>
    <w:rsid w:val="00866FD5"/>
    <w:rsid w:val="008675AA"/>
    <w:rsid w:val="008676A8"/>
    <w:rsid w:val="008679F0"/>
    <w:rsid w:val="00870A5E"/>
    <w:rsid w:val="00872ADB"/>
    <w:rsid w:val="00875D40"/>
    <w:rsid w:val="00876677"/>
    <w:rsid w:val="0087788D"/>
    <w:rsid w:val="008807CC"/>
    <w:rsid w:val="00882DE0"/>
    <w:rsid w:val="00887A6D"/>
    <w:rsid w:val="00892DC5"/>
    <w:rsid w:val="00893A69"/>
    <w:rsid w:val="0089468B"/>
    <w:rsid w:val="0089593E"/>
    <w:rsid w:val="008A1A55"/>
    <w:rsid w:val="008A41D7"/>
    <w:rsid w:val="008A5E8D"/>
    <w:rsid w:val="008B02DE"/>
    <w:rsid w:val="008B1969"/>
    <w:rsid w:val="008B1C55"/>
    <w:rsid w:val="008B589A"/>
    <w:rsid w:val="008B63E8"/>
    <w:rsid w:val="008C2208"/>
    <w:rsid w:val="008C247D"/>
    <w:rsid w:val="008C4C7F"/>
    <w:rsid w:val="008C6287"/>
    <w:rsid w:val="008C7BA6"/>
    <w:rsid w:val="008D18E0"/>
    <w:rsid w:val="008E1DC3"/>
    <w:rsid w:val="008E493E"/>
    <w:rsid w:val="008E7B7C"/>
    <w:rsid w:val="008F1E7F"/>
    <w:rsid w:val="009014E4"/>
    <w:rsid w:val="009041F2"/>
    <w:rsid w:val="0090542B"/>
    <w:rsid w:val="00916BE4"/>
    <w:rsid w:val="00921C94"/>
    <w:rsid w:val="0093270F"/>
    <w:rsid w:val="00934161"/>
    <w:rsid w:val="009367B5"/>
    <w:rsid w:val="00941CFB"/>
    <w:rsid w:val="00941F5D"/>
    <w:rsid w:val="00943EF9"/>
    <w:rsid w:val="00945D91"/>
    <w:rsid w:val="00947550"/>
    <w:rsid w:val="00950758"/>
    <w:rsid w:val="00950CD0"/>
    <w:rsid w:val="009511DD"/>
    <w:rsid w:val="00953CAD"/>
    <w:rsid w:val="00954281"/>
    <w:rsid w:val="0096071A"/>
    <w:rsid w:val="00967D56"/>
    <w:rsid w:val="00970C95"/>
    <w:rsid w:val="00973A18"/>
    <w:rsid w:val="00976353"/>
    <w:rsid w:val="00976A27"/>
    <w:rsid w:val="009850A2"/>
    <w:rsid w:val="009928F9"/>
    <w:rsid w:val="009953A7"/>
    <w:rsid w:val="00997458"/>
    <w:rsid w:val="00997E73"/>
    <w:rsid w:val="00997EE9"/>
    <w:rsid w:val="009A34B2"/>
    <w:rsid w:val="009A4EEC"/>
    <w:rsid w:val="009A6BCC"/>
    <w:rsid w:val="009B4ACC"/>
    <w:rsid w:val="009B51BB"/>
    <w:rsid w:val="009B572B"/>
    <w:rsid w:val="009B5BED"/>
    <w:rsid w:val="009B5C54"/>
    <w:rsid w:val="009C1725"/>
    <w:rsid w:val="009C1BDA"/>
    <w:rsid w:val="009C3ADF"/>
    <w:rsid w:val="009C5F9E"/>
    <w:rsid w:val="009C6240"/>
    <w:rsid w:val="009D293E"/>
    <w:rsid w:val="009D2D6F"/>
    <w:rsid w:val="009D3413"/>
    <w:rsid w:val="009E32C0"/>
    <w:rsid w:val="009E4BE5"/>
    <w:rsid w:val="009E4C13"/>
    <w:rsid w:val="009E7103"/>
    <w:rsid w:val="009E7934"/>
    <w:rsid w:val="009F054C"/>
    <w:rsid w:val="009F160E"/>
    <w:rsid w:val="009F1B0E"/>
    <w:rsid w:val="00A01B96"/>
    <w:rsid w:val="00A047BD"/>
    <w:rsid w:val="00A06A1A"/>
    <w:rsid w:val="00A06A94"/>
    <w:rsid w:val="00A06F8A"/>
    <w:rsid w:val="00A10BD2"/>
    <w:rsid w:val="00A11D39"/>
    <w:rsid w:val="00A1291E"/>
    <w:rsid w:val="00A13F5D"/>
    <w:rsid w:val="00A15004"/>
    <w:rsid w:val="00A15275"/>
    <w:rsid w:val="00A16A30"/>
    <w:rsid w:val="00A17484"/>
    <w:rsid w:val="00A17A83"/>
    <w:rsid w:val="00A20FBC"/>
    <w:rsid w:val="00A22A60"/>
    <w:rsid w:val="00A22CD7"/>
    <w:rsid w:val="00A22F0D"/>
    <w:rsid w:val="00A24AC3"/>
    <w:rsid w:val="00A260E7"/>
    <w:rsid w:val="00A26160"/>
    <w:rsid w:val="00A27C58"/>
    <w:rsid w:val="00A30A58"/>
    <w:rsid w:val="00A33112"/>
    <w:rsid w:val="00A345D9"/>
    <w:rsid w:val="00A34B4B"/>
    <w:rsid w:val="00A35946"/>
    <w:rsid w:val="00A35AA3"/>
    <w:rsid w:val="00A553AF"/>
    <w:rsid w:val="00A55694"/>
    <w:rsid w:val="00A56259"/>
    <w:rsid w:val="00A6298D"/>
    <w:rsid w:val="00A64AD9"/>
    <w:rsid w:val="00A6524C"/>
    <w:rsid w:val="00A6631C"/>
    <w:rsid w:val="00A675C8"/>
    <w:rsid w:val="00A77E74"/>
    <w:rsid w:val="00A802FD"/>
    <w:rsid w:val="00A817B1"/>
    <w:rsid w:val="00A8336C"/>
    <w:rsid w:val="00A86E23"/>
    <w:rsid w:val="00A938AE"/>
    <w:rsid w:val="00A95278"/>
    <w:rsid w:val="00A96528"/>
    <w:rsid w:val="00A96900"/>
    <w:rsid w:val="00A96B26"/>
    <w:rsid w:val="00AA034B"/>
    <w:rsid w:val="00AB2D58"/>
    <w:rsid w:val="00AB3B26"/>
    <w:rsid w:val="00AB5998"/>
    <w:rsid w:val="00AB719D"/>
    <w:rsid w:val="00AC0349"/>
    <w:rsid w:val="00AC1CD2"/>
    <w:rsid w:val="00AC332D"/>
    <w:rsid w:val="00AC754A"/>
    <w:rsid w:val="00AC76AC"/>
    <w:rsid w:val="00AD031A"/>
    <w:rsid w:val="00AD3D20"/>
    <w:rsid w:val="00AD5BDC"/>
    <w:rsid w:val="00AD6CB7"/>
    <w:rsid w:val="00AE1C7C"/>
    <w:rsid w:val="00AE667C"/>
    <w:rsid w:val="00AF1391"/>
    <w:rsid w:val="00AF4615"/>
    <w:rsid w:val="00AF59C0"/>
    <w:rsid w:val="00AF76B5"/>
    <w:rsid w:val="00B004DB"/>
    <w:rsid w:val="00B04691"/>
    <w:rsid w:val="00B049FA"/>
    <w:rsid w:val="00B107F2"/>
    <w:rsid w:val="00B14B93"/>
    <w:rsid w:val="00B20C3A"/>
    <w:rsid w:val="00B2155E"/>
    <w:rsid w:val="00B27990"/>
    <w:rsid w:val="00B32AD5"/>
    <w:rsid w:val="00B35FDE"/>
    <w:rsid w:val="00B36F62"/>
    <w:rsid w:val="00B40AC7"/>
    <w:rsid w:val="00B40C5E"/>
    <w:rsid w:val="00B42E07"/>
    <w:rsid w:val="00B42F69"/>
    <w:rsid w:val="00B43EBB"/>
    <w:rsid w:val="00B45BBD"/>
    <w:rsid w:val="00B4731A"/>
    <w:rsid w:val="00B473D0"/>
    <w:rsid w:val="00B507F3"/>
    <w:rsid w:val="00B50C53"/>
    <w:rsid w:val="00B5392D"/>
    <w:rsid w:val="00B540AB"/>
    <w:rsid w:val="00B639C1"/>
    <w:rsid w:val="00B6551A"/>
    <w:rsid w:val="00B658B9"/>
    <w:rsid w:val="00B7126D"/>
    <w:rsid w:val="00B71CD4"/>
    <w:rsid w:val="00B7202D"/>
    <w:rsid w:val="00B74096"/>
    <w:rsid w:val="00B7643B"/>
    <w:rsid w:val="00B81FD0"/>
    <w:rsid w:val="00B82BB4"/>
    <w:rsid w:val="00B83134"/>
    <w:rsid w:val="00B83AD5"/>
    <w:rsid w:val="00B84957"/>
    <w:rsid w:val="00B85201"/>
    <w:rsid w:val="00B85303"/>
    <w:rsid w:val="00B860CC"/>
    <w:rsid w:val="00B96418"/>
    <w:rsid w:val="00B96900"/>
    <w:rsid w:val="00BA0BFA"/>
    <w:rsid w:val="00BA2F9C"/>
    <w:rsid w:val="00BA3738"/>
    <w:rsid w:val="00BA6DE9"/>
    <w:rsid w:val="00BB0348"/>
    <w:rsid w:val="00BB3029"/>
    <w:rsid w:val="00BB3EB5"/>
    <w:rsid w:val="00BB72AB"/>
    <w:rsid w:val="00BC3B69"/>
    <w:rsid w:val="00BC3FD5"/>
    <w:rsid w:val="00BD083C"/>
    <w:rsid w:val="00BD135C"/>
    <w:rsid w:val="00BD270F"/>
    <w:rsid w:val="00BD4ADB"/>
    <w:rsid w:val="00BD6881"/>
    <w:rsid w:val="00BD6D11"/>
    <w:rsid w:val="00BF0C32"/>
    <w:rsid w:val="00BF7205"/>
    <w:rsid w:val="00C02615"/>
    <w:rsid w:val="00C02A06"/>
    <w:rsid w:val="00C03CED"/>
    <w:rsid w:val="00C06151"/>
    <w:rsid w:val="00C11AF2"/>
    <w:rsid w:val="00C15129"/>
    <w:rsid w:val="00C225F4"/>
    <w:rsid w:val="00C24D28"/>
    <w:rsid w:val="00C25112"/>
    <w:rsid w:val="00C25582"/>
    <w:rsid w:val="00C279A8"/>
    <w:rsid w:val="00C317D4"/>
    <w:rsid w:val="00C31D70"/>
    <w:rsid w:val="00C33FD1"/>
    <w:rsid w:val="00C417B6"/>
    <w:rsid w:val="00C439D7"/>
    <w:rsid w:val="00C44951"/>
    <w:rsid w:val="00C45466"/>
    <w:rsid w:val="00C479D1"/>
    <w:rsid w:val="00C47DDE"/>
    <w:rsid w:val="00C537CE"/>
    <w:rsid w:val="00C603B2"/>
    <w:rsid w:val="00C60EF0"/>
    <w:rsid w:val="00C6108F"/>
    <w:rsid w:val="00C64E30"/>
    <w:rsid w:val="00C65255"/>
    <w:rsid w:val="00C66685"/>
    <w:rsid w:val="00C763EA"/>
    <w:rsid w:val="00C767F1"/>
    <w:rsid w:val="00C76A15"/>
    <w:rsid w:val="00C848A4"/>
    <w:rsid w:val="00C861BD"/>
    <w:rsid w:val="00C90359"/>
    <w:rsid w:val="00C90381"/>
    <w:rsid w:val="00C9165E"/>
    <w:rsid w:val="00C97F3D"/>
    <w:rsid w:val="00CA0B19"/>
    <w:rsid w:val="00CA0C8E"/>
    <w:rsid w:val="00CA2AA9"/>
    <w:rsid w:val="00CA2C37"/>
    <w:rsid w:val="00CA356E"/>
    <w:rsid w:val="00CA4942"/>
    <w:rsid w:val="00CA4ECC"/>
    <w:rsid w:val="00CA64CE"/>
    <w:rsid w:val="00CA6796"/>
    <w:rsid w:val="00CA7251"/>
    <w:rsid w:val="00CA7B09"/>
    <w:rsid w:val="00CB33F1"/>
    <w:rsid w:val="00CB7C8F"/>
    <w:rsid w:val="00CC26FD"/>
    <w:rsid w:val="00CC4AD9"/>
    <w:rsid w:val="00CD1018"/>
    <w:rsid w:val="00CD110A"/>
    <w:rsid w:val="00CD316A"/>
    <w:rsid w:val="00CD38DC"/>
    <w:rsid w:val="00CD5979"/>
    <w:rsid w:val="00CD5F8C"/>
    <w:rsid w:val="00CD6B17"/>
    <w:rsid w:val="00CD794E"/>
    <w:rsid w:val="00CE10D8"/>
    <w:rsid w:val="00CF1D99"/>
    <w:rsid w:val="00CF31E1"/>
    <w:rsid w:val="00CF3A5E"/>
    <w:rsid w:val="00CF3AB6"/>
    <w:rsid w:val="00CF606D"/>
    <w:rsid w:val="00CF6B3B"/>
    <w:rsid w:val="00D00B5B"/>
    <w:rsid w:val="00D00B85"/>
    <w:rsid w:val="00D00E8F"/>
    <w:rsid w:val="00D01130"/>
    <w:rsid w:val="00D02193"/>
    <w:rsid w:val="00D02F29"/>
    <w:rsid w:val="00D053D5"/>
    <w:rsid w:val="00D0573E"/>
    <w:rsid w:val="00D0715A"/>
    <w:rsid w:val="00D139B2"/>
    <w:rsid w:val="00D14A2C"/>
    <w:rsid w:val="00D34063"/>
    <w:rsid w:val="00D34D48"/>
    <w:rsid w:val="00D3782D"/>
    <w:rsid w:val="00D37BA2"/>
    <w:rsid w:val="00D403E5"/>
    <w:rsid w:val="00D41C0A"/>
    <w:rsid w:val="00D4236A"/>
    <w:rsid w:val="00D44239"/>
    <w:rsid w:val="00D4578C"/>
    <w:rsid w:val="00D5257D"/>
    <w:rsid w:val="00D616BD"/>
    <w:rsid w:val="00D61897"/>
    <w:rsid w:val="00D6401C"/>
    <w:rsid w:val="00D648EA"/>
    <w:rsid w:val="00D65F02"/>
    <w:rsid w:val="00D67650"/>
    <w:rsid w:val="00D738A9"/>
    <w:rsid w:val="00D74D4A"/>
    <w:rsid w:val="00D75BBE"/>
    <w:rsid w:val="00D770F2"/>
    <w:rsid w:val="00D777B0"/>
    <w:rsid w:val="00D8411D"/>
    <w:rsid w:val="00D862A6"/>
    <w:rsid w:val="00D90234"/>
    <w:rsid w:val="00D92630"/>
    <w:rsid w:val="00D92E5B"/>
    <w:rsid w:val="00D94EA0"/>
    <w:rsid w:val="00D9766A"/>
    <w:rsid w:val="00DA7E48"/>
    <w:rsid w:val="00DB17C9"/>
    <w:rsid w:val="00DB3B6E"/>
    <w:rsid w:val="00DB5958"/>
    <w:rsid w:val="00DC105F"/>
    <w:rsid w:val="00DD1D87"/>
    <w:rsid w:val="00DD2987"/>
    <w:rsid w:val="00DD7BE2"/>
    <w:rsid w:val="00DE0D18"/>
    <w:rsid w:val="00DE1766"/>
    <w:rsid w:val="00DE20BC"/>
    <w:rsid w:val="00DE2895"/>
    <w:rsid w:val="00DE2A90"/>
    <w:rsid w:val="00DE341D"/>
    <w:rsid w:val="00DE3BE6"/>
    <w:rsid w:val="00DE4862"/>
    <w:rsid w:val="00DE5EEE"/>
    <w:rsid w:val="00DE69DE"/>
    <w:rsid w:val="00DF3DAE"/>
    <w:rsid w:val="00DF5AFD"/>
    <w:rsid w:val="00DF5D10"/>
    <w:rsid w:val="00DF661D"/>
    <w:rsid w:val="00DF7628"/>
    <w:rsid w:val="00E0003A"/>
    <w:rsid w:val="00E0184C"/>
    <w:rsid w:val="00E06011"/>
    <w:rsid w:val="00E1708C"/>
    <w:rsid w:val="00E2196C"/>
    <w:rsid w:val="00E21EE8"/>
    <w:rsid w:val="00E24057"/>
    <w:rsid w:val="00E2655C"/>
    <w:rsid w:val="00E273D0"/>
    <w:rsid w:val="00E27B87"/>
    <w:rsid w:val="00E32450"/>
    <w:rsid w:val="00E34218"/>
    <w:rsid w:val="00E34540"/>
    <w:rsid w:val="00E35A1F"/>
    <w:rsid w:val="00E42C25"/>
    <w:rsid w:val="00E4385D"/>
    <w:rsid w:val="00E43DC1"/>
    <w:rsid w:val="00E43F72"/>
    <w:rsid w:val="00E4637F"/>
    <w:rsid w:val="00E50C74"/>
    <w:rsid w:val="00E60FED"/>
    <w:rsid w:val="00E610B3"/>
    <w:rsid w:val="00E625A3"/>
    <w:rsid w:val="00E625DC"/>
    <w:rsid w:val="00E629EF"/>
    <w:rsid w:val="00E62F4D"/>
    <w:rsid w:val="00E634CD"/>
    <w:rsid w:val="00E660DD"/>
    <w:rsid w:val="00E7314B"/>
    <w:rsid w:val="00E73D9A"/>
    <w:rsid w:val="00E74D2C"/>
    <w:rsid w:val="00E75ADA"/>
    <w:rsid w:val="00E76DD8"/>
    <w:rsid w:val="00E80B7C"/>
    <w:rsid w:val="00E813DB"/>
    <w:rsid w:val="00E82081"/>
    <w:rsid w:val="00E82790"/>
    <w:rsid w:val="00E83E7F"/>
    <w:rsid w:val="00E85824"/>
    <w:rsid w:val="00E911F7"/>
    <w:rsid w:val="00E95F02"/>
    <w:rsid w:val="00EA1880"/>
    <w:rsid w:val="00EA1B4B"/>
    <w:rsid w:val="00EA1E07"/>
    <w:rsid w:val="00EA367A"/>
    <w:rsid w:val="00EA3917"/>
    <w:rsid w:val="00EA4D07"/>
    <w:rsid w:val="00EA5D27"/>
    <w:rsid w:val="00EA5E45"/>
    <w:rsid w:val="00EA66B3"/>
    <w:rsid w:val="00EB18FE"/>
    <w:rsid w:val="00EC0803"/>
    <w:rsid w:val="00EC2003"/>
    <w:rsid w:val="00EC2703"/>
    <w:rsid w:val="00EC386E"/>
    <w:rsid w:val="00EC7F9F"/>
    <w:rsid w:val="00ED1441"/>
    <w:rsid w:val="00ED468D"/>
    <w:rsid w:val="00ED4B99"/>
    <w:rsid w:val="00ED4DF8"/>
    <w:rsid w:val="00ED626A"/>
    <w:rsid w:val="00ED6A79"/>
    <w:rsid w:val="00EE0225"/>
    <w:rsid w:val="00EE185D"/>
    <w:rsid w:val="00EE4E6E"/>
    <w:rsid w:val="00EE569F"/>
    <w:rsid w:val="00EE6056"/>
    <w:rsid w:val="00EF160E"/>
    <w:rsid w:val="00EF2364"/>
    <w:rsid w:val="00EF2A50"/>
    <w:rsid w:val="00EF2D93"/>
    <w:rsid w:val="00EF5660"/>
    <w:rsid w:val="00EF6BCF"/>
    <w:rsid w:val="00EF7A82"/>
    <w:rsid w:val="00F016AE"/>
    <w:rsid w:val="00F062C5"/>
    <w:rsid w:val="00F142A1"/>
    <w:rsid w:val="00F203AC"/>
    <w:rsid w:val="00F25DD3"/>
    <w:rsid w:val="00F26BBD"/>
    <w:rsid w:val="00F276B0"/>
    <w:rsid w:val="00F3262F"/>
    <w:rsid w:val="00F35C7F"/>
    <w:rsid w:val="00F3634E"/>
    <w:rsid w:val="00F403FD"/>
    <w:rsid w:val="00F419C6"/>
    <w:rsid w:val="00F419DF"/>
    <w:rsid w:val="00F42FD1"/>
    <w:rsid w:val="00F44980"/>
    <w:rsid w:val="00F465DB"/>
    <w:rsid w:val="00F46C19"/>
    <w:rsid w:val="00F47CD2"/>
    <w:rsid w:val="00F51CEA"/>
    <w:rsid w:val="00F5280D"/>
    <w:rsid w:val="00F53EC2"/>
    <w:rsid w:val="00F5452E"/>
    <w:rsid w:val="00F55932"/>
    <w:rsid w:val="00F55F69"/>
    <w:rsid w:val="00F634EE"/>
    <w:rsid w:val="00F64EC8"/>
    <w:rsid w:val="00F654F6"/>
    <w:rsid w:val="00F65E6D"/>
    <w:rsid w:val="00F664AC"/>
    <w:rsid w:val="00F66637"/>
    <w:rsid w:val="00F70B1C"/>
    <w:rsid w:val="00F734E7"/>
    <w:rsid w:val="00F73BCA"/>
    <w:rsid w:val="00F75EC9"/>
    <w:rsid w:val="00F768A2"/>
    <w:rsid w:val="00F77CB0"/>
    <w:rsid w:val="00F80CA8"/>
    <w:rsid w:val="00F86903"/>
    <w:rsid w:val="00F87250"/>
    <w:rsid w:val="00F90EFC"/>
    <w:rsid w:val="00F94D4A"/>
    <w:rsid w:val="00FA05A4"/>
    <w:rsid w:val="00FA4196"/>
    <w:rsid w:val="00FA4A68"/>
    <w:rsid w:val="00FA4EDE"/>
    <w:rsid w:val="00FA5530"/>
    <w:rsid w:val="00FB11C0"/>
    <w:rsid w:val="00FB6890"/>
    <w:rsid w:val="00FC6C44"/>
    <w:rsid w:val="00FC6DE4"/>
    <w:rsid w:val="00FD20CC"/>
    <w:rsid w:val="00FD702B"/>
    <w:rsid w:val="00FE262B"/>
    <w:rsid w:val="00FE33EA"/>
    <w:rsid w:val="00FE4525"/>
    <w:rsid w:val="00FE4D10"/>
    <w:rsid w:val="00FE4F9F"/>
    <w:rsid w:val="00FE513B"/>
    <w:rsid w:val="00FF7D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Name"/>
  <w:shapeDefaults>
    <o:shapedefaults v:ext="edit" spidmax="3074">
      <o:colormenu v:ext="edit" fillcolor="none [3212]" strokecolor="none [3212]"/>
    </o:shapedefaults>
    <o:shapelayout v:ext="edit">
      <o:idmap v:ext="edit" data="1"/>
      <o:rules v:ext="edit">
        <o:r id="V:Rule26" type="connector" idref="#_x0000_s1762"/>
        <o:r id="V:Rule27" type="connector" idref="#_x0000_s1786"/>
        <o:r id="V:Rule28" type="connector" idref="#_x0000_s1746"/>
        <o:r id="V:Rule29" type="connector" idref="#_x0000_s1789"/>
        <o:r id="V:Rule30" type="connector" idref="#_x0000_s1776"/>
        <o:r id="V:Rule31" type="connector" idref="#_x0000_s1600"/>
        <o:r id="V:Rule32" type="connector" idref="#_x0000_s1775"/>
        <o:r id="V:Rule33" type="connector" idref="#_x0000_s1718"/>
        <o:r id="V:Rule34" type="connector" idref="#_x0000_s1790"/>
        <o:r id="V:Rule35" type="connector" idref="#_x0000_s1732"/>
        <o:r id="V:Rule36" type="connector" idref="#_x0000_s1748"/>
        <o:r id="V:Rule37" type="connector" idref="#_x0000_s1747"/>
        <o:r id="V:Rule38" type="connector" idref="#_x0000_s1772"/>
        <o:r id="V:Rule39" type="connector" idref="#_x0000_s1760"/>
        <o:r id="V:Rule40" type="connector" idref="#_x0000_s1720"/>
        <o:r id="V:Rule41" type="connector" idref="#_x0000_s1716"/>
        <o:r id="V:Rule42" type="connector" idref="#_x0000_s1788"/>
        <o:r id="V:Rule43" type="connector" idref="#_x0000_s1734"/>
        <o:r id="V:Rule44" type="connector" idref="#_x0000_s1758"/>
        <o:r id="V:Rule45" type="connector" idref="#_x0000_s1730"/>
        <o:r id="V:Rule46" type="connector" idref="#_x0000_s1744"/>
        <o:r id="V:Rule47" type="connector" idref="#_x0000_s1719"/>
        <o:r id="V:Rule48" type="connector" idref="#_x0000_s1733"/>
        <o:r id="V:Rule49" type="connector" idref="#_x0000_s1774"/>
        <o:r id="V:Rule50" type="connector" idref="#_x0000_s176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F62"/>
  </w:style>
  <w:style w:type="paragraph" w:styleId="Heading2">
    <w:name w:val="heading 2"/>
    <w:basedOn w:val="Normal"/>
    <w:next w:val="Normal"/>
    <w:link w:val="Heading2Char"/>
    <w:uiPriority w:val="9"/>
    <w:semiHidden/>
    <w:unhideWhenUsed/>
    <w:qFormat/>
    <w:rsid w:val="002F3CD3"/>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2F3CD3"/>
    <w:pPr>
      <w:keepNext/>
      <w:spacing w:before="240" w:after="60" w:line="240" w:lineRule="auto"/>
      <w:outlineLvl w:val="3"/>
    </w:pPr>
    <w:rPr>
      <w:rFonts w:ascii="Times New Roman" w:eastAsia="Times"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ADF"/>
    <w:pPr>
      <w:ind w:left="720"/>
      <w:contextualSpacing/>
    </w:pPr>
  </w:style>
  <w:style w:type="character" w:styleId="CommentReference">
    <w:name w:val="annotation reference"/>
    <w:basedOn w:val="DefaultParagraphFont"/>
    <w:uiPriority w:val="99"/>
    <w:semiHidden/>
    <w:unhideWhenUsed/>
    <w:rsid w:val="001840F7"/>
    <w:rPr>
      <w:sz w:val="16"/>
      <w:szCs w:val="16"/>
    </w:rPr>
  </w:style>
  <w:style w:type="paragraph" w:styleId="CommentText">
    <w:name w:val="annotation text"/>
    <w:basedOn w:val="Normal"/>
    <w:link w:val="CommentTextChar"/>
    <w:uiPriority w:val="99"/>
    <w:semiHidden/>
    <w:unhideWhenUsed/>
    <w:rsid w:val="001840F7"/>
    <w:pPr>
      <w:spacing w:line="240" w:lineRule="auto"/>
    </w:pPr>
    <w:rPr>
      <w:sz w:val="20"/>
      <w:szCs w:val="20"/>
    </w:rPr>
  </w:style>
  <w:style w:type="character" w:customStyle="1" w:styleId="CommentTextChar">
    <w:name w:val="Comment Text Char"/>
    <w:basedOn w:val="DefaultParagraphFont"/>
    <w:link w:val="CommentText"/>
    <w:uiPriority w:val="99"/>
    <w:semiHidden/>
    <w:rsid w:val="001840F7"/>
    <w:rPr>
      <w:sz w:val="20"/>
      <w:szCs w:val="20"/>
    </w:rPr>
  </w:style>
  <w:style w:type="paragraph" w:styleId="CommentSubject">
    <w:name w:val="annotation subject"/>
    <w:basedOn w:val="CommentText"/>
    <w:next w:val="CommentText"/>
    <w:link w:val="CommentSubjectChar"/>
    <w:uiPriority w:val="99"/>
    <w:semiHidden/>
    <w:unhideWhenUsed/>
    <w:rsid w:val="001840F7"/>
    <w:rPr>
      <w:b/>
      <w:bCs/>
    </w:rPr>
  </w:style>
  <w:style w:type="character" w:customStyle="1" w:styleId="CommentSubjectChar">
    <w:name w:val="Comment Subject Char"/>
    <w:basedOn w:val="CommentTextChar"/>
    <w:link w:val="CommentSubject"/>
    <w:uiPriority w:val="99"/>
    <w:semiHidden/>
    <w:rsid w:val="001840F7"/>
    <w:rPr>
      <w:b/>
      <w:bCs/>
    </w:rPr>
  </w:style>
  <w:style w:type="paragraph" w:styleId="BalloonText">
    <w:name w:val="Balloon Text"/>
    <w:basedOn w:val="Normal"/>
    <w:link w:val="BalloonTextChar"/>
    <w:uiPriority w:val="99"/>
    <w:semiHidden/>
    <w:unhideWhenUsed/>
    <w:rsid w:val="00184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0F7"/>
    <w:rPr>
      <w:rFonts w:ascii="Tahoma" w:hAnsi="Tahoma" w:cs="Tahoma"/>
      <w:sz w:val="16"/>
      <w:szCs w:val="16"/>
    </w:rPr>
  </w:style>
  <w:style w:type="table" w:styleId="TableGrid">
    <w:name w:val="Table Grid"/>
    <w:basedOn w:val="TableNormal"/>
    <w:uiPriority w:val="59"/>
    <w:rsid w:val="006548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tion-volume">
    <w:name w:val="citation-volume"/>
    <w:basedOn w:val="DefaultParagraphFont"/>
    <w:rsid w:val="00E0184C"/>
  </w:style>
  <w:style w:type="character" w:customStyle="1" w:styleId="citation-issue">
    <w:name w:val="citation-issue"/>
    <w:basedOn w:val="DefaultParagraphFont"/>
    <w:rsid w:val="00E0184C"/>
  </w:style>
  <w:style w:type="character" w:customStyle="1" w:styleId="citation-flpages">
    <w:name w:val="citation-flpages"/>
    <w:basedOn w:val="DefaultParagraphFont"/>
    <w:rsid w:val="00E0184C"/>
  </w:style>
  <w:style w:type="character" w:customStyle="1" w:styleId="acknowledgment-journal-title">
    <w:name w:val="acknowledgment-journal-title"/>
    <w:basedOn w:val="DefaultParagraphFont"/>
    <w:rsid w:val="00E0184C"/>
  </w:style>
  <w:style w:type="paragraph" w:styleId="Header">
    <w:name w:val="header"/>
    <w:basedOn w:val="Normal"/>
    <w:link w:val="HeaderChar"/>
    <w:uiPriority w:val="99"/>
    <w:semiHidden/>
    <w:unhideWhenUsed/>
    <w:rsid w:val="00EE02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E0225"/>
  </w:style>
  <w:style w:type="paragraph" w:styleId="Footer">
    <w:name w:val="footer"/>
    <w:basedOn w:val="Normal"/>
    <w:link w:val="FooterChar"/>
    <w:uiPriority w:val="99"/>
    <w:unhideWhenUsed/>
    <w:rsid w:val="00EE0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225"/>
  </w:style>
  <w:style w:type="paragraph" w:styleId="DocumentMap">
    <w:name w:val="Document Map"/>
    <w:basedOn w:val="Normal"/>
    <w:link w:val="DocumentMapChar"/>
    <w:uiPriority w:val="99"/>
    <w:semiHidden/>
    <w:unhideWhenUsed/>
    <w:rsid w:val="00893A69"/>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93A69"/>
    <w:rPr>
      <w:rFonts w:ascii="Tahoma" w:hAnsi="Tahoma" w:cs="Tahoma"/>
      <w:sz w:val="16"/>
      <w:szCs w:val="16"/>
    </w:rPr>
  </w:style>
  <w:style w:type="character" w:styleId="Hyperlink">
    <w:name w:val="Hyperlink"/>
    <w:basedOn w:val="DefaultParagraphFont"/>
    <w:unhideWhenUsed/>
    <w:rsid w:val="00304C66"/>
    <w:rPr>
      <w:color w:val="0000FF" w:themeColor="hyperlink"/>
      <w:u w:val="single"/>
    </w:rPr>
  </w:style>
  <w:style w:type="character" w:customStyle="1" w:styleId="Heading2Char">
    <w:name w:val="Heading 2 Char"/>
    <w:basedOn w:val="DefaultParagraphFont"/>
    <w:link w:val="Heading2"/>
    <w:uiPriority w:val="9"/>
    <w:semiHidden/>
    <w:rsid w:val="002F3CD3"/>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2F3CD3"/>
    <w:rPr>
      <w:rFonts w:ascii="Times New Roman" w:eastAsia="Times"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emf"/><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37.png"/><Relationship Id="rId50" Type="http://schemas.openxmlformats.org/officeDocument/2006/relationships/hyperlink" Target="mailto:s0678794@sms.ed.ac.uk" TargetMode="External"/><Relationship Id="rId55"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emf"/><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0.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www.mathworks.com/products/matlab/?s_cid=global_nav" TargetMode="External"/><Relationship Id="rId53" Type="http://schemas.openxmlformats.org/officeDocument/2006/relationships/image" Target="media/image39.png"/><Relationship Id="rId58" Type="http://schemas.openxmlformats.org/officeDocument/2006/relationships/image" Target="media/image4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mailto:alexa.morcom@ed.ac.uk" TargetMode="External"/><Relationship Id="rId57" Type="http://schemas.openxmlformats.org/officeDocument/2006/relationships/image" Target="media/image43.png"/><Relationship Id="rId61"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hyperlink" Target="http://www.vislab.ucl.ac.uk/cogent.php" TargetMode="External"/><Relationship Id="rId52" Type="http://schemas.openxmlformats.org/officeDocument/2006/relationships/image" Target="media/image38.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mailto:s0678794@sms.ed.ac.uk" TargetMode="External"/><Relationship Id="rId56" Type="http://schemas.openxmlformats.org/officeDocument/2006/relationships/image" Target="media/image42.png"/><Relationship Id="rId8" Type="http://schemas.openxmlformats.org/officeDocument/2006/relationships/image" Target="media/image1.png"/><Relationship Id="rId51" Type="http://schemas.openxmlformats.org/officeDocument/2006/relationships/hyperlink" Target="mailto:alexa.morcom@ed.ac.uk"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psychtoolbox.org/wikka.php?wakka=HomePage"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C213D-18A0-4F50-BBF3-FD411B495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18437</Words>
  <Characters>105094</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Lindzi</dc:creator>
  <cp:lastModifiedBy>Lindzi</cp:lastModifiedBy>
  <cp:revision>2</cp:revision>
  <dcterms:created xsi:type="dcterms:W3CDTF">2011-09-01T00:50:00Z</dcterms:created>
  <dcterms:modified xsi:type="dcterms:W3CDTF">2011-09-01T00:50:00Z</dcterms:modified>
</cp:coreProperties>
</file>