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2A0F" w:rsidRDefault="00C72A0F" w:rsidP="00C72A0F">
      <w:pPr>
        <w:jc w:val="center"/>
        <w:rPr>
          <w:rFonts w:ascii="Times New Roman" w:hAnsi="Times New Roman"/>
          <w:sz w:val="24"/>
          <w:szCs w:val="24"/>
        </w:rPr>
      </w:pPr>
    </w:p>
    <w:p w:rsidR="00C72A0F" w:rsidRDefault="00C72A0F" w:rsidP="00C72A0F">
      <w:pPr>
        <w:jc w:val="center"/>
        <w:rPr>
          <w:rFonts w:ascii="Times New Roman" w:hAnsi="Times New Roman"/>
          <w:sz w:val="24"/>
          <w:szCs w:val="24"/>
        </w:rPr>
      </w:pPr>
    </w:p>
    <w:p w:rsidR="00C72A0F" w:rsidRDefault="00C72A0F" w:rsidP="00C72A0F">
      <w:pPr>
        <w:jc w:val="center"/>
        <w:rPr>
          <w:rFonts w:ascii="Times New Roman" w:hAnsi="Times New Roman"/>
          <w:sz w:val="24"/>
          <w:szCs w:val="24"/>
        </w:rPr>
      </w:pPr>
    </w:p>
    <w:p w:rsidR="00C72A0F" w:rsidRDefault="00C72A0F" w:rsidP="00C72A0F">
      <w:pPr>
        <w:jc w:val="center"/>
        <w:rPr>
          <w:rFonts w:ascii="Times New Roman" w:hAnsi="Times New Roman"/>
          <w:sz w:val="24"/>
          <w:szCs w:val="24"/>
        </w:rPr>
      </w:pPr>
    </w:p>
    <w:p w:rsidR="00C72A0F" w:rsidRDefault="00C72A0F" w:rsidP="00C72A0F">
      <w:pPr>
        <w:jc w:val="center"/>
        <w:rPr>
          <w:rFonts w:ascii="Times New Roman" w:hAnsi="Times New Roman"/>
          <w:sz w:val="24"/>
          <w:szCs w:val="24"/>
        </w:rPr>
      </w:pPr>
    </w:p>
    <w:p w:rsidR="00C72A0F" w:rsidRDefault="00C72A0F" w:rsidP="00C72A0F">
      <w:pPr>
        <w:jc w:val="center"/>
        <w:rPr>
          <w:rFonts w:ascii="Times New Roman" w:hAnsi="Times New Roman"/>
          <w:sz w:val="24"/>
          <w:szCs w:val="24"/>
        </w:rPr>
      </w:pPr>
    </w:p>
    <w:p w:rsidR="00450B97" w:rsidRDefault="00450B97" w:rsidP="00450B97">
      <w:pPr>
        <w:spacing w:after="0" w:line="240" w:lineRule="auto"/>
        <w:jc w:val="center"/>
        <w:rPr>
          <w:rFonts w:ascii="Times New Roman" w:hAnsi="Times New Roman"/>
          <w:sz w:val="44"/>
          <w:szCs w:val="44"/>
        </w:rPr>
      </w:pPr>
    </w:p>
    <w:p w:rsidR="00450B97" w:rsidRDefault="00450B97" w:rsidP="00450B97">
      <w:pPr>
        <w:spacing w:after="0" w:line="240" w:lineRule="auto"/>
        <w:jc w:val="center"/>
        <w:rPr>
          <w:rFonts w:ascii="Times New Roman" w:hAnsi="Times New Roman"/>
          <w:sz w:val="44"/>
          <w:szCs w:val="44"/>
        </w:rPr>
      </w:pPr>
    </w:p>
    <w:p w:rsidR="00450B97" w:rsidRDefault="00450B97" w:rsidP="00450B97">
      <w:pPr>
        <w:spacing w:after="0" w:line="240" w:lineRule="auto"/>
        <w:jc w:val="center"/>
        <w:rPr>
          <w:rFonts w:ascii="Times New Roman" w:hAnsi="Times New Roman"/>
          <w:sz w:val="44"/>
          <w:szCs w:val="44"/>
        </w:rPr>
      </w:pPr>
    </w:p>
    <w:p w:rsidR="00450B97" w:rsidRDefault="00450B97" w:rsidP="00450B97">
      <w:pPr>
        <w:spacing w:after="0" w:line="240" w:lineRule="auto"/>
        <w:jc w:val="center"/>
        <w:rPr>
          <w:rFonts w:ascii="Times New Roman" w:hAnsi="Times New Roman"/>
          <w:sz w:val="44"/>
          <w:szCs w:val="44"/>
        </w:rPr>
      </w:pPr>
    </w:p>
    <w:p w:rsidR="00450B97" w:rsidRPr="00450B97" w:rsidRDefault="00450B97" w:rsidP="00450B97">
      <w:pPr>
        <w:spacing w:after="0" w:line="240" w:lineRule="auto"/>
        <w:jc w:val="center"/>
        <w:rPr>
          <w:rFonts w:ascii="Times New Roman" w:hAnsi="Times New Roman"/>
          <w:sz w:val="44"/>
          <w:szCs w:val="44"/>
        </w:rPr>
      </w:pPr>
      <w:r w:rsidRPr="00450B97">
        <w:rPr>
          <w:rFonts w:ascii="Times New Roman" w:hAnsi="Times New Roman"/>
          <w:sz w:val="44"/>
          <w:szCs w:val="44"/>
        </w:rPr>
        <w:t>Cognitive Control of Episodic Memory Retrieval and Frontal Function in Young Adults:</w:t>
      </w:r>
    </w:p>
    <w:p w:rsidR="00450B97" w:rsidRPr="00450B97" w:rsidRDefault="00450B97" w:rsidP="00450B97">
      <w:pPr>
        <w:spacing w:after="0" w:line="240" w:lineRule="auto"/>
        <w:jc w:val="center"/>
        <w:rPr>
          <w:rFonts w:ascii="Times New Roman" w:hAnsi="Times New Roman"/>
          <w:sz w:val="44"/>
          <w:szCs w:val="44"/>
        </w:rPr>
      </w:pPr>
      <w:r w:rsidRPr="00450B97">
        <w:rPr>
          <w:rFonts w:ascii="Times New Roman" w:hAnsi="Times New Roman"/>
          <w:sz w:val="44"/>
          <w:szCs w:val="44"/>
        </w:rPr>
        <w:t>Memory for Foils</w:t>
      </w:r>
    </w:p>
    <w:p w:rsidR="00450B97" w:rsidRDefault="00450B97" w:rsidP="00450B97">
      <w:pPr>
        <w:rPr>
          <w:rFonts w:ascii="Times New Roman" w:hAnsi="Times New Roman"/>
          <w:sz w:val="44"/>
          <w:szCs w:val="44"/>
        </w:rPr>
      </w:pPr>
    </w:p>
    <w:p w:rsidR="00450B97" w:rsidRDefault="00450B97" w:rsidP="00450B97">
      <w:pPr>
        <w:rPr>
          <w:rFonts w:ascii="Times New Roman" w:hAnsi="Times New Roman"/>
          <w:sz w:val="28"/>
          <w:szCs w:val="28"/>
        </w:rPr>
      </w:pPr>
    </w:p>
    <w:p w:rsidR="00C72A0F" w:rsidRPr="00450B97" w:rsidRDefault="00C72A0F" w:rsidP="00C72A0F">
      <w:pPr>
        <w:jc w:val="center"/>
        <w:rPr>
          <w:rFonts w:ascii="Times New Roman" w:hAnsi="Times New Roman"/>
          <w:sz w:val="28"/>
          <w:szCs w:val="28"/>
        </w:rPr>
      </w:pPr>
      <w:r w:rsidRPr="00450B97">
        <w:rPr>
          <w:rFonts w:ascii="Times New Roman" w:hAnsi="Times New Roman"/>
          <w:sz w:val="28"/>
          <w:szCs w:val="28"/>
        </w:rPr>
        <w:t>B002089</w:t>
      </w:r>
    </w:p>
    <w:p w:rsidR="00C72A0F" w:rsidRPr="00450B97" w:rsidRDefault="00C72A0F" w:rsidP="00C72A0F">
      <w:pPr>
        <w:jc w:val="center"/>
        <w:rPr>
          <w:rFonts w:ascii="Times New Roman" w:hAnsi="Times New Roman"/>
          <w:sz w:val="28"/>
          <w:szCs w:val="28"/>
        </w:rPr>
      </w:pPr>
      <w:r w:rsidRPr="00450B97">
        <w:rPr>
          <w:rFonts w:ascii="Times New Roman" w:hAnsi="Times New Roman"/>
          <w:sz w:val="28"/>
          <w:szCs w:val="28"/>
        </w:rPr>
        <w:t>MSc Human Cognitive Neuropsychology</w:t>
      </w:r>
    </w:p>
    <w:p w:rsidR="00C72A0F" w:rsidRPr="00450B97" w:rsidRDefault="00C72A0F" w:rsidP="00C72A0F">
      <w:pPr>
        <w:jc w:val="center"/>
        <w:rPr>
          <w:rFonts w:ascii="Times New Roman" w:hAnsi="Times New Roman"/>
          <w:sz w:val="28"/>
          <w:szCs w:val="28"/>
        </w:rPr>
      </w:pPr>
      <w:r w:rsidRPr="00450B97">
        <w:rPr>
          <w:rFonts w:ascii="Times New Roman" w:hAnsi="Times New Roman"/>
          <w:sz w:val="28"/>
          <w:szCs w:val="28"/>
        </w:rPr>
        <w:t>University of Edinburgh</w:t>
      </w:r>
    </w:p>
    <w:p w:rsidR="00C72A0F" w:rsidRDefault="00C72A0F" w:rsidP="00C72A0F">
      <w:pPr>
        <w:jc w:val="center"/>
        <w:rPr>
          <w:rFonts w:ascii="Times New Roman" w:hAnsi="Times New Roman"/>
          <w:sz w:val="24"/>
          <w:szCs w:val="24"/>
        </w:rPr>
      </w:pPr>
      <w:r w:rsidRPr="00450B97">
        <w:rPr>
          <w:rFonts w:ascii="Times New Roman" w:hAnsi="Times New Roman"/>
          <w:sz w:val="28"/>
          <w:szCs w:val="28"/>
        </w:rPr>
        <w:t>2011</w:t>
      </w:r>
      <w:r>
        <w:rPr>
          <w:rFonts w:ascii="Times New Roman" w:hAnsi="Times New Roman"/>
          <w:sz w:val="24"/>
          <w:szCs w:val="24"/>
        </w:rPr>
        <w:br w:type="page"/>
      </w:r>
    </w:p>
    <w:p w:rsidR="006A20C6" w:rsidRPr="00450B97" w:rsidRDefault="006A20C6" w:rsidP="00C72A0F">
      <w:pPr>
        <w:spacing w:after="120" w:line="360" w:lineRule="auto"/>
        <w:rPr>
          <w:rFonts w:ascii="Times New Roman" w:hAnsi="Times New Roman"/>
          <w:i/>
          <w:sz w:val="24"/>
          <w:szCs w:val="24"/>
        </w:rPr>
      </w:pPr>
      <w:r w:rsidRPr="00450B97">
        <w:rPr>
          <w:rFonts w:ascii="Times New Roman" w:hAnsi="Times New Roman"/>
          <w:i/>
          <w:sz w:val="24"/>
          <w:szCs w:val="24"/>
        </w:rPr>
        <w:lastRenderedPageBreak/>
        <w:t>Abstract</w:t>
      </w:r>
    </w:p>
    <w:p w:rsidR="00450B97" w:rsidRDefault="00450B97" w:rsidP="00450B97">
      <w:pPr>
        <w:spacing w:after="120" w:line="360" w:lineRule="auto"/>
        <w:jc w:val="both"/>
        <w:rPr>
          <w:rFonts w:ascii="Times New Roman" w:hAnsi="Times New Roman"/>
          <w:sz w:val="24"/>
          <w:szCs w:val="24"/>
        </w:rPr>
      </w:pPr>
    </w:p>
    <w:p w:rsidR="006A20C6" w:rsidRPr="00C72A0F" w:rsidRDefault="006A20C6" w:rsidP="00450B97">
      <w:pPr>
        <w:spacing w:after="120" w:line="360" w:lineRule="auto"/>
        <w:jc w:val="both"/>
        <w:rPr>
          <w:rFonts w:ascii="Times New Roman" w:hAnsi="Times New Roman"/>
          <w:sz w:val="24"/>
          <w:szCs w:val="24"/>
        </w:rPr>
      </w:pPr>
      <w:r w:rsidRPr="00C72A0F">
        <w:rPr>
          <w:rFonts w:ascii="Times New Roman" w:hAnsi="Times New Roman"/>
          <w:sz w:val="24"/>
          <w:szCs w:val="24"/>
        </w:rPr>
        <w:t>The success of episodic memory retrieval is reliant on the degree of similarity between encoding conditions and cognitive operations at retrieval (‘</w:t>
      </w:r>
      <w:r w:rsidRPr="00C72A0F">
        <w:rPr>
          <w:rFonts w:ascii="Times New Roman" w:hAnsi="Times New Roman"/>
          <w:i/>
          <w:sz w:val="24"/>
          <w:szCs w:val="24"/>
        </w:rPr>
        <w:t>encoding specificity</w:t>
      </w:r>
      <w:r w:rsidRPr="00C72A0F">
        <w:rPr>
          <w:rFonts w:ascii="Times New Roman" w:hAnsi="Times New Roman"/>
          <w:sz w:val="24"/>
          <w:szCs w:val="24"/>
        </w:rPr>
        <w:t xml:space="preserve">’) and thereby the ability to flexibly adopt a </w:t>
      </w:r>
      <w:r w:rsidRPr="00C72A0F">
        <w:rPr>
          <w:rFonts w:ascii="Times New Roman" w:hAnsi="Times New Roman"/>
          <w:i/>
          <w:sz w:val="24"/>
          <w:szCs w:val="24"/>
        </w:rPr>
        <w:t>retrieval orientation</w:t>
      </w:r>
      <w:r w:rsidRPr="00C72A0F">
        <w:rPr>
          <w:rFonts w:ascii="Times New Roman" w:hAnsi="Times New Roman"/>
          <w:sz w:val="24"/>
          <w:szCs w:val="24"/>
        </w:rPr>
        <w:t xml:space="preserve"> which biases retrieval cue processing in line with the specific goal of retrieval is associated with better memory performance. </w:t>
      </w:r>
      <w:r w:rsidR="00E951EB" w:rsidRPr="00C72A0F">
        <w:rPr>
          <w:rFonts w:ascii="Times New Roman" w:hAnsi="Times New Roman"/>
          <w:sz w:val="24"/>
          <w:szCs w:val="24"/>
        </w:rPr>
        <w:t>The present study adapted Jacoby et al</w:t>
      </w:r>
      <w:r w:rsidR="00E951EB">
        <w:rPr>
          <w:rFonts w:ascii="Times New Roman" w:hAnsi="Times New Roman"/>
          <w:sz w:val="24"/>
          <w:szCs w:val="24"/>
        </w:rPr>
        <w:t>.</w:t>
      </w:r>
      <w:r w:rsidR="00E951EB" w:rsidRPr="00C72A0F">
        <w:rPr>
          <w:rFonts w:ascii="Times New Roman" w:hAnsi="Times New Roman"/>
          <w:sz w:val="24"/>
          <w:szCs w:val="24"/>
        </w:rPr>
        <w:t xml:space="preserve">’s (2005) memory-for-foils paradigm to investigate whether agreement between retrieval orientation at encoding (picture-target vs. spoken word-target) and stimulus material at test (pictures vs. spoken words) produced superior memory for foils in young subjects. </w:t>
      </w:r>
      <w:r w:rsidRPr="00C72A0F">
        <w:rPr>
          <w:rFonts w:ascii="Times New Roman" w:hAnsi="Times New Roman"/>
          <w:sz w:val="24"/>
          <w:szCs w:val="24"/>
        </w:rPr>
        <w:t xml:space="preserve">A </w:t>
      </w:r>
      <w:r w:rsidR="00F661BF">
        <w:rPr>
          <w:rFonts w:ascii="Times New Roman" w:hAnsi="Times New Roman"/>
          <w:sz w:val="24"/>
          <w:szCs w:val="24"/>
        </w:rPr>
        <w:t>series</w:t>
      </w:r>
      <w:r w:rsidRPr="00C72A0F">
        <w:rPr>
          <w:rFonts w:ascii="Times New Roman" w:hAnsi="Times New Roman"/>
          <w:sz w:val="24"/>
          <w:szCs w:val="24"/>
        </w:rPr>
        <w:t xml:space="preserve"> of neuropsychological tests assessing frontal function, long-</w:t>
      </w:r>
      <w:r w:rsidR="00F661BF">
        <w:rPr>
          <w:rFonts w:ascii="Times New Roman" w:hAnsi="Times New Roman"/>
          <w:sz w:val="24"/>
          <w:szCs w:val="24"/>
        </w:rPr>
        <w:t>term memory and intelligence were</w:t>
      </w:r>
      <w:r w:rsidRPr="00C72A0F">
        <w:rPr>
          <w:rFonts w:ascii="Times New Roman" w:hAnsi="Times New Roman"/>
          <w:sz w:val="24"/>
          <w:szCs w:val="24"/>
        </w:rPr>
        <w:t xml:space="preserve"> also administered to subjects. No difference in memory for foils between conditions was evident, a result attributed to a lack of retrieval selectivity demanded by the experimental tasks. Memory for foils performance was however correlated with level of frontal function in subjects. Poorer frontal function was associated with higher recognition errors and lower </w:t>
      </w:r>
      <w:r w:rsidR="00684ED2">
        <w:rPr>
          <w:rFonts w:ascii="Times New Roman" w:hAnsi="Times New Roman"/>
          <w:sz w:val="24"/>
          <w:szCs w:val="24"/>
        </w:rPr>
        <w:t>successful</w:t>
      </w:r>
      <w:r w:rsidRPr="00C72A0F">
        <w:rPr>
          <w:rFonts w:ascii="Times New Roman" w:hAnsi="Times New Roman"/>
          <w:sz w:val="24"/>
          <w:szCs w:val="24"/>
        </w:rPr>
        <w:t xml:space="preserve"> </w:t>
      </w:r>
      <w:r w:rsidR="00F661BF">
        <w:rPr>
          <w:rFonts w:ascii="Times New Roman" w:hAnsi="Times New Roman"/>
          <w:sz w:val="24"/>
          <w:szCs w:val="24"/>
        </w:rPr>
        <w:t>recognition of</w:t>
      </w:r>
      <w:r w:rsidRPr="00C72A0F">
        <w:rPr>
          <w:rFonts w:ascii="Times New Roman" w:hAnsi="Times New Roman"/>
          <w:sz w:val="24"/>
          <w:szCs w:val="24"/>
        </w:rPr>
        <w:t xml:space="preserve"> mismatched items in which demand for retrieval constraint is presumed to be greater. The use of the memory-for-foils paradigm for future research into source-constrained retrieval cue-processing is discussed.</w:t>
      </w:r>
    </w:p>
    <w:p w:rsidR="006A20C6" w:rsidRDefault="006A20C6">
      <w:pPr>
        <w:rPr>
          <w:rFonts w:ascii="Times New Roman" w:hAnsi="Times New Roman"/>
          <w:i/>
          <w:sz w:val="24"/>
          <w:szCs w:val="24"/>
        </w:rPr>
      </w:pPr>
      <w:r>
        <w:rPr>
          <w:rFonts w:ascii="Times New Roman" w:hAnsi="Times New Roman"/>
          <w:i/>
          <w:sz w:val="24"/>
          <w:szCs w:val="24"/>
        </w:rPr>
        <w:br w:type="page"/>
      </w:r>
    </w:p>
    <w:p w:rsidR="006A20C6" w:rsidRPr="006A20C6" w:rsidRDefault="006A20C6" w:rsidP="006A20C6">
      <w:pPr>
        <w:spacing w:after="120" w:line="360" w:lineRule="auto"/>
        <w:rPr>
          <w:rFonts w:ascii="Times New Roman" w:hAnsi="Times New Roman"/>
          <w:i/>
          <w:sz w:val="24"/>
          <w:szCs w:val="24"/>
        </w:rPr>
      </w:pPr>
      <w:r w:rsidRPr="006A20C6">
        <w:rPr>
          <w:rFonts w:ascii="Times New Roman" w:hAnsi="Times New Roman"/>
          <w:i/>
          <w:sz w:val="24"/>
          <w:szCs w:val="24"/>
        </w:rPr>
        <w:lastRenderedPageBreak/>
        <w:t>Introduction</w:t>
      </w:r>
    </w:p>
    <w:p w:rsidR="003B65FB" w:rsidRPr="006A20C6" w:rsidRDefault="006A20C6" w:rsidP="003B65FB">
      <w:pPr>
        <w:spacing w:after="120" w:line="360" w:lineRule="auto"/>
        <w:ind w:firstLine="340"/>
        <w:rPr>
          <w:rFonts w:ascii="Times New Roman" w:hAnsi="Times New Roman"/>
          <w:sz w:val="24"/>
          <w:szCs w:val="24"/>
        </w:rPr>
      </w:pPr>
      <w:r w:rsidRPr="006A20C6">
        <w:rPr>
          <w:rFonts w:ascii="Times New Roman" w:hAnsi="Times New Roman"/>
          <w:sz w:val="24"/>
          <w:szCs w:val="24"/>
        </w:rPr>
        <w:t xml:space="preserve">The retrieval of information from episodic memory depends </w:t>
      </w:r>
      <w:r w:rsidR="008A3801">
        <w:rPr>
          <w:rFonts w:ascii="Times New Roman" w:hAnsi="Times New Roman"/>
          <w:sz w:val="24"/>
          <w:szCs w:val="24"/>
        </w:rPr>
        <w:t>up</w:t>
      </w:r>
      <w:r w:rsidRPr="006A20C6">
        <w:rPr>
          <w:rFonts w:ascii="Times New Roman" w:hAnsi="Times New Roman"/>
          <w:sz w:val="24"/>
          <w:szCs w:val="24"/>
        </w:rPr>
        <w:t xml:space="preserve">on the interaction between the information stored at encoding, or the </w:t>
      </w:r>
      <w:r w:rsidRPr="006A20C6">
        <w:rPr>
          <w:rFonts w:ascii="Times New Roman" w:hAnsi="Times New Roman"/>
          <w:i/>
          <w:sz w:val="24"/>
          <w:szCs w:val="24"/>
        </w:rPr>
        <w:t>memory representation</w:t>
      </w:r>
      <w:r w:rsidRPr="006A20C6">
        <w:rPr>
          <w:rFonts w:ascii="Times New Roman" w:hAnsi="Times New Roman"/>
          <w:sz w:val="24"/>
          <w:szCs w:val="24"/>
        </w:rPr>
        <w:t>, and the information present in the immediate cognitive environment at retri</w:t>
      </w:r>
      <w:r w:rsidR="008A3801">
        <w:rPr>
          <w:rFonts w:ascii="Times New Roman" w:hAnsi="Times New Roman"/>
          <w:sz w:val="24"/>
          <w:szCs w:val="24"/>
        </w:rPr>
        <w:t>eval (Tulving, 1983). Crucially</w:t>
      </w:r>
      <w:r w:rsidRPr="006A20C6">
        <w:rPr>
          <w:rFonts w:ascii="Times New Roman" w:hAnsi="Times New Roman"/>
          <w:sz w:val="24"/>
          <w:szCs w:val="24"/>
        </w:rPr>
        <w:t xml:space="preserve"> it is the </w:t>
      </w:r>
      <w:r w:rsidR="008A3801">
        <w:rPr>
          <w:rFonts w:ascii="Times New Roman" w:hAnsi="Times New Roman"/>
          <w:sz w:val="24"/>
          <w:szCs w:val="24"/>
        </w:rPr>
        <w:t>degree</w:t>
      </w:r>
      <w:r w:rsidRPr="006A20C6">
        <w:rPr>
          <w:rFonts w:ascii="Times New Roman" w:hAnsi="Times New Roman"/>
          <w:sz w:val="24"/>
          <w:szCs w:val="24"/>
        </w:rPr>
        <w:t xml:space="preserve"> of similarity between the encoding conditions and the cognitive operations at retrieval which determines memory performance. Tulving &amp; Thomson (1973) reported that when encoding conditions were held constant, wide variations in the recall of target words was observed depending upon how closely the retrieval conditions matched those at encoding; a principle they referred to as </w:t>
      </w:r>
      <w:r w:rsidRPr="006A20C6">
        <w:rPr>
          <w:rFonts w:ascii="Times New Roman" w:hAnsi="Times New Roman"/>
          <w:i/>
          <w:sz w:val="24"/>
          <w:szCs w:val="24"/>
        </w:rPr>
        <w:t>encoding specificity</w:t>
      </w:r>
      <w:r w:rsidRPr="006A20C6">
        <w:rPr>
          <w:rFonts w:ascii="Times New Roman" w:hAnsi="Times New Roman"/>
          <w:sz w:val="24"/>
          <w:szCs w:val="24"/>
        </w:rPr>
        <w:t xml:space="preserve">.  The closely related principle of </w:t>
      </w:r>
      <w:r w:rsidRPr="006A20C6">
        <w:rPr>
          <w:rFonts w:ascii="Times New Roman" w:hAnsi="Times New Roman"/>
          <w:i/>
          <w:sz w:val="24"/>
          <w:szCs w:val="24"/>
        </w:rPr>
        <w:t>transfer-appropriate processing</w:t>
      </w:r>
      <w:r w:rsidRPr="006A20C6">
        <w:rPr>
          <w:rFonts w:ascii="Times New Roman" w:hAnsi="Times New Roman"/>
          <w:sz w:val="24"/>
          <w:szCs w:val="24"/>
        </w:rPr>
        <w:t xml:space="preserve"> (Morris, Bransford &amp; Franks, 1977) similarly emphasizes the importance of the specificity of the retrieval cue to the success of memory retrieval.  Morris et al. (1977) demonstrated that whilst the semantic acquisition of words (deep-encoding task) produced superior recall than rhyme acquisition (shallow-encoding) on a standard recognition test, on a test of rhyming recognition, rhyme acquisition recall was superior. This contradicted the dominant theory at the time that greater depth of processing led to stronger memory traces and therefore superior recall (e.g. </w:t>
      </w:r>
      <w:proofErr w:type="spellStart"/>
      <w:r w:rsidRPr="006A20C6">
        <w:rPr>
          <w:rFonts w:ascii="Times New Roman" w:hAnsi="Times New Roman"/>
          <w:sz w:val="24"/>
          <w:szCs w:val="24"/>
        </w:rPr>
        <w:t>Craik</w:t>
      </w:r>
      <w:proofErr w:type="spellEnd"/>
      <w:r w:rsidRPr="006A20C6">
        <w:rPr>
          <w:rFonts w:ascii="Times New Roman" w:hAnsi="Times New Roman"/>
          <w:sz w:val="24"/>
          <w:szCs w:val="24"/>
        </w:rPr>
        <w:t xml:space="preserve"> and Lockhart, 1972).</w:t>
      </w:r>
    </w:p>
    <w:p w:rsidR="006A20C6" w:rsidRPr="006A20C6" w:rsidRDefault="006A20C6" w:rsidP="00C72A0F">
      <w:pPr>
        <w:spacing w:after="120" w:line="360" w:lineRule="auto"/>
        <w:rPr>
          <w:rFonts w:ascii="Times New Roman" w:hAnsi="Times New Roman"/>
          <w:i/>
          <w:sz w:val="24"/>
          <w:szCs w:val="24"/>
        </w:rPr>
      </w:pPr>
      <w:r w:rsidRPr="006A20C6">
        <w:rPr>
          <w:rFonts w:ascii="Times New Roman" w:hAnsi="Times New Roman"/>
          <w:i/>
          <w:sz w:val="24"/>
          <w:szCs w:val="24"/>
        </w:rPr>
        <w:t>Retrieval Orientation</w:t>
      </w:r>
    </w:p>
    <w:p w:rsidR="006A20C6" w:rsidRPr="006A20C6" w:rsidRDefault="006A20C6" w:rsidP="006A20C6">
      <w:pPr>
        <w:spacing w:after="120" w:line="360" w:lineRule="auto"/>
        <w:ind w:firstLine="340"/>
        <w:rPr>
          <w:rFonts w:ascii="Times New Roman" w:hAnsi="Times New Roman"/>
          <w:sz w:val="24"/>
          <w:szCs w:val="24"/>
        </w:rPr>
      </w:pPr>
      <w:r w:rsidRPr="006A20C6">
        <w:rPr>
          <w:rFonts w:ascii="Times New Roman" w:hAnsi="Times New Roman"/>
          <w:sz w:val="24"/>
          <w:szCs w:val="24"/>
        </w:rPr>
        <w:t xml:space="preserve">Pre- and post-retrieval processes are said to be under voluntary control to the extent that people can influence the way a retrieval cue is processed in order to maximize memory performance (Rugg, 2004). </w:t>
      </w:r>
      <w:r w:rsidRPr="006A20C6">
        <w:rPr>
          <w:rFonts w:ascii="Times New Roman" w:hAnsi="Times New Roman"/>
          <w:i/>
          <w:sz w:val="24"/>
          <w:szCs w:val="24"/>
        </w:rPr>
        <w:t>Retrieval mode</w:t>
      </w:r>
      <w:r w:rsidRPr="006A20C6">
        <w:rPr>
          <w:rFonts w:ascii="Times New Roman" w:hAnsi="Times New Roman"/>
          <w:sz w:val="24"/>
          <w:szCs w:val="24"/>
        </w:rPr>
        <w:t xml:space="preserve"> is a term introduced by Tulving (1983) to encapsulate the idea of a constantly-maintained cognitive ‘state’ which, when attempting to retrieve information from episodic memory, ensures that any incoming stimuli are processed as retrieval probes and that the products of successful ecphory come into conscious awareness as a remembered event. The retrieval mode however is said to be unvarying over the duration of any sustained period of episodic memory retrieval and thus the ability to exert influence over retrieval cue processing is thought to arise from the adoption of different </w:t>
      </w:r>
      <w:r w:rsidRPr="006A20C6">
        <w:rPr>
          <w:rFonts w:ascii="Times New Roman" w:hAnsi="Times New Roman"/>
          <w:i/>
          <w:sz w:val="24"/>
          <w:szCs w:val="24"/>
        </w:rPr>
        <w:t xml:space="preserve">retrieval orientations </w:t>
      </w:r>
      <w:r w:rsidRPr="006A20C6">
        <w:rPr>
          <w:rFonts w:ascii="Times New Roman" w:hAnsi="Times New Roman"/>
          <w:sz w:val="24"/>
          <w:szCs w:val="24"/>
        </w:rPr>
        <w:t>(Rugg &amp; Wilding, 2000). Retrieval orientations are more specific cognitive states or ‘sets’ which can be adopted by the retriever to bias retrieval cue processing in line with the goal of retrieval. Retrieval orientations are thought to influence the cognitive operations engaged at retrieval thereby allowing the retriever to exercise greater control over, and increase the specificity of, the search through memory and consequently increasing the likelihood that the retrieval attempt will be successful (Herron &amp; Rugg, 2003).</w:t>
      </w:r>
    </w:p>
    <w:p w:rsidR="006A20C6" w:rsidRPr="006A20C6" w:rsidRDefault="006A20C6" w:rsidP="006A20C6">
      <w:pPr>
        <w:spacing w:after="120" w:line="360" w:lineRule="auto"/>
        <w:ind w:firstLine="340"/>
        <w:rPr>
          <w:rFonts w:ascii="Times New Roman" w:hAnsi="Times New Roman"/>
          <w:sz w:val="24"/>
          <w:szCs w:val="24"/>
        </w:rPr>
      </w:pPr>
      <w:r w:rsidRPr="006A20C6">
        <w:rPr>
          <w:rFonts w:ascii="Times New Roman" w:hAnsi="Times New Roman"/>
          <w:sz w:val="24"/>
          <w:szCs w:val="24"/>
        </w:rPr>
        <w:lastRenderedPageBreak/>
        <w:t>Retrieval orientations are not easily investigated using behavioural methods and thereby have mainly been the subject of imaging research, in particular research utilising event-related potentials (ERPs) (Rugg &amp; Wilding, 2000). ERP studies are a useful tool for studying retrieval orientations as they permit experimental manipulations that allow any neural activity related to retrieval orientations to be dissociated from activity related to retrieval success. For instance, Rugg, Allan &amp; Birch (2000) had subjects complete both a shallow-encoding task (alphabetic judgement) and deep-encoding task (sentence generation) on words at study and then examined the ERP waveforms of new words during two later recognition memory test blocks, one following each encoding task. They found that the ERP waveforms of new words in the recognition test that followed the shallow-encoding task differed from those of new words in the test following the deep-encoding task. Given that the retrieval cues were physically-identical, previously unstudied items, and thus unconnected to retrieval success, the difference in neural activity was attributed to differentially adopted retrieval orientations when attempting to either retrieve words by their alphabetic or semantic properties (Rugg et al., 2000).</w:t>
      </w:r>
    </w:p>
    <w:p w:rsidR="006A20C6" w:rsidRPr="006A20C6" w:rsidRDefault="006A20C6" w:rsidP="006A20C6">
      <w:pPr>
        <w:spacing w:after="120" w:line="360" w:lineRule="auto"/>
        <w:ind w:firstLine="340"/>
        <w:rPr>
          <w:rFonts w:ascii="Times New Roman" w:hAnsi="Times New Roman"/>
          <w:sz w:val="24"/>
          <w:szCs w:val="24"/>
        </w:rPr>
      </w:pPr>
      <w:r w:rsidRPr="006A20C6">
        <w:rPr>
          <w:rFonts w:ascii="Times New Roman" w:hAnsi="Times New Roman"/>
          <w:sz w:val="24"/>
          <w:szCs w:val="24"/>
        </w:rPr>
        <w:t xml:space="preserve">Further ERP studies have evidenced similar findings when subjects are required to conduct a search through memory relating to a specific retrieval goal. It appears that retrieval cue processing can be biased in terms of the type of information sought from memory, such as whether words or pictures are to be retrieved (e.g., Robb &amp; Rugg, 2002; Herron &amp; Rugg, 2003), or by various task demands, such as identifying items from a specified source (e.g., speaker’s voice: Wilding, 1999). Hornberger, Morcom and Rugg (2004) point out however that ERP </w:t>
      </w:r>
      <w:r w:rsidRPr="006A20C6">
        <w:rPr>
          <w:rFonts w:ascii="Times New Roman" w:hAnsi="Times New Roman"/>
          <w:i/>
          <w:sz w:val="24"/>
          <w:szCs w:val="24"/>
        </w:rPr>
        <w:t>retrieval orientation effects</w:t>
      </w:r>
      <w:r w:rsidRPr="006A20C6">
        <w:rPr>
          <w:rFonts w:ascii="Times New Roman" w:hAnsi="Times New Roman"/>
          <w:sz w:val="24"/>
          <w:szCs w:val="24"/>
        </w:rPr>
        <w:t xml:space="preserve"> are not solely an outcome of the type of information to-be-retrieved nor are they merely due to performance differences in the encoding or retrieval tasks. In line with this, Johnson and Rugg (2005) argue that retrieval orientations must reflect, in addition to retrieval processes that align with the retrieval goal, processes that are not specifically linked to the current retrieval attempt and suggest that the observed effects may represent the maintenance or rehearsal of a processing bias in anticipation of subsequent retrieval attempts.</w:t>
      </w:r>
    </w:p>
    <w:p w:rsidR="006A20C6" w:rsidRPr="006A20C6" w:rsidRDefault="006A20C6" w:rsidP="006A20C6">
      <w:pPr>
        <w:spacing w:after="120" w:line="360" w:lineRule="auto"/>
        <w:ind w:firstLine="340"/>
        <w:rPr>
          <w:rFonts w:ascii="Times New Roman" w:hAnsi="Times New Roman"/>
          <w:sz w:val="24"/>
          <w:szCs w:val="24"/>
        </w:rPr>
      </w:pPr>
      <w:r w:rsidRPr="006A20C6">
        <w:rPr>
          <w:rFonts w:ascii="Times New Roman" w:hAnsi="Times New Roman"/>
          <w:sz w:val="24"/>
          <w:szCs w:val="24"/>
        </w:rPr>
        <w:t xml:space="preserve">Retrieval orientations appear to allow the retriever to exert more stringent control over the retrieval process by increasing the selectivity of the memory search (Herron &amp; Rugg, 2003). The extent of specificity afforded by the adoption of retrieval orientations was demonstrated by Herron and Rugg (2003) in an ERP study. They presented subjects with an intermixed list of pictures and words at study and an exclusion task (as described by Jacoby, 1991) at test. The ERP results indicated that subject’s neural response to the retrieval cues differed according to the current target of the exclusion task.  For instance, when words were the target, previously studied words elicited robust ‘old/new’ ERP </w:t>
      </w:r>
      <w:proofErr w:type="gramStart"/>
      <w:r w:rsidRPr="006A20C6">
        <w:rPr>
          <w:rFonts w:ascii="Times New Roman" w:hAnsi="Times New Roman"/>
          <w:sz w:val="24"/>
          <w:szCs w:val="24"/>
        </w:rPr>
        <w:t>effects</w:t>
      </w:r>
      <w:proofErr w:type="gramEnd"/>
      <w:r w:rsidRPr="006A20C6">
        <w:rPr>
          <w:rFonts w:ascii="Times New Roman" w:hAnsi="Times New Roman"/>
          <w:sz w:val="24"/>
          <w:szCs w:val="24"/>
        </w:rPr>
        <w:t xml:space="preserve"> whereas the neural response to previously </w:t>
      </w:r>
      <w:r w:rsidRPr="006A20C6">
        <w:rPr>
          <w:rFonts w:ascii="Times New Roman" w:hAnsi="Times New Roman"/>
          <w:sz w:val="24"/>
          <w:szCs w:val="24"/>
        </w:rPr>
        <w:lastRenderedPageBreak/>
        <w:t>studied pictures was indistinguishable from that of new items. This demonstrates that as well as increasing the chance of successfully retrieving the relevant information sought from memory, retrieval orientations may also reduce the likelihood that irrelevant information will be retrieved (Herron &amp; Rugg, 2003). Additionally, Johnson and Rugg (2005) established that ERP retrieval orientation effects vary in accordance with the specificity of the retrieval goal. They found that the extent of differences in the ERP waveform between targets and non-targets was far greater in an exclusion task in which the demand for retrieval selectivity was higher than in a standard recognition memory task.</w:t>
      </w:r>
    </w:p>
    <w:p w:rsidR="006A20C6" w:rsidRPr="006A20C6" w:rsidRDefault="006A20C6" w:rsidP="00C72A0F">
      <w:pPr>
        <w:spacing w:after="120" w:line="360" w:lineRule="auto"/>
        <w:rPr>
          <w:rFonts w:ascii="Times New Roman" w:hAnsi="Times New Roman"/>
          <w:i/>
          <w:sz w:val="24"/>
          <w:szCs w:val="24"/>
        </w:rPr>
      </w:pPr>
      <w:r w:rsidRPr="006A20C6">
        <w:rPr>
          <w:rFonts w:ascii="Times New Roman" w:hAnsi="Times New Roman"/>
          <w:i/>
          <w:sz w:val="24"/>
          <w:szCs w:val="24"/>
        </w:rPr>
        <w:t>Age Effects on Retrieval Orientation</w:t>
      </w:r>
    </w:p>
    <w:p w:rsidR="006A20C6" w:rsidRPr="006A20C6" w:rsidRDefault="006A20C6" w:rsidP="006A20C6">
      <w:pPr>
        <w:spacing w:after="120" w:line="360" w:lineRule="auto"/>
        <w:ind w:firstLine="340"/>
        <w:rPr>
          <w:rFonts w:ascii="Times New Roman" w:hAnsi="Times New Roman"/>
          <w:sz w:val="24"/>
          <w:szCs w:val="24"/>
        </w:rPr>
      </w:pPr>
      <w:r w:rsidRPr="006A20C6">
        <w:rPr>
          <w:rFonts w:ascii="Times New Roman" w:hAnsi="Times New Roman"/>
          <w:sz w:val="24"/>
          <w:szCs w:val="24"/>
        </w:rPr>
        <w:t>The ability to flexibly control retrieval processes and access episodic memory at varying levels of specificity appears to decline with age (</w:t>
      </w:r>
      <w:r w:rsidR="00E951EB">
        <w:rPr>
          <w:rFonts w:ascii="Times New Roman" w:hAnsi="Times New Roman"/>
          <w:sz w:val="24"/>
          <w:szCs w:val="24"/>
        </w:rPr>
        <w:t>Aizpur</w:t>
      </w:r>
      <w:r w:rsidR="00E951EB" w:rsidRPr="006A20C6">
        <w:rPr>
          <w:rFonts w:ascii="Times New Roman" w:hAnsi="Times New Roman"/>
          <w:sz w:val="24"/>
          <w:szCs w:val="24"/>
        </w:rPr>
        <w:t>ua</w:t>
      </w:r>
      <w:r w:rsidRPr="006A20C6">
        <w:rPr>
          <w:rFonts w:ascii="Times New Roman" w:hAnsi="Times New Roman"/>
          <w:sz w:val="24"/>
          <w:szCs w:val="24"/>
        </w:rPr>
        <w:t xml:space="preserve"> &amp; Koutstaal, 2010). Evidence from ERP studies suggests that older adults may have a reduced inclination to spontaneously adopt goal-relevant retrieval orientations and may require greater environmental support to initiate such processes (Morcom &amp; Rugg, 2004; Duverne, Motamedinia &amp; Rugg, 2009).When encoding and retrieval conditions are fully matched however, giving maximum environmental support, older adults continue to evidence a reduced ability to recollect information in comparison to younger subjects (e.g. Craik, 1986). This raises the possibility that the fundamental impairment lies not with assuming goal-relevant retrieval orientations but with the retrieval cue processing itself (Morcom &amp; Rugg, 2004).</w:t>
      </w:r>
    </w:p>
    <w:p w:rsidR="006A20C6" w:rsidRPr="006A20C6" w:rsidRDefault="006A20C6" w:rsidP="006A20C6">
      <w:pPr>
        <w:spacing w:after="120" w:line="360" w:lineRule="auto"/>
        <w:ind w:firstLine="340"/>
        <w:rPr>
          <w:rFonts w:ascii="Times New Roman" w:hAnsi="Times New Roman"/>
          <w:sz w:val="24"/>
          <w:szCs w:val="24"/>
        </w:rPr>
      </w:pPr>
      <w:r w:rsidRPr="006A20C6">
        <w:rPr>
          <w:rFonts w:ascii="Times New Roman" w:hAnsi="Times New Roman"/>
          <w:sz w:val="24"/>
          <w:szCs w:val="24"/>
        </w:rPr>
        <w:t>Morcom and Rugg (2004) investigated the ability of young and older adults to differentially process retrieval cues by study material in an ERP study.  The ERP results revealed an effect of study material in both age groups but this effect was smaller, onset later and was less sustained in the older adults, a difference which remained when recognition memory performance was equated. Furthermore, the scalp topography was almost identical in the two subject groups suggesting that the same neural regions were engaged in retrieval cue processing in both groups. This finding suggests therefore that older adults do demonstrate differential retrieval cue processing by study material similar to that of younger adults but to a lesser degree and/or less consistently (Morcom &amp; Rugg, 2004).</w:t>
      </w:r>
    </w:p>
    <w:p w:rsidR="006A20C6" w:rsidRPr="006A20C6" w:rsidRDefault="006A20C6" w:rsidP="006A20C6">
      <w:pPr>
        <w:spacing w:after="120" w:line="360" w:lineRule="auto"/>
        <w:ind w:firstLine="340"/>
        <w:rPr>
          <w:rFonts w:ascii="Times New Roman" w:hAnsi="Times New Roman"/>
          <w:sz w:val="24"/>
          <w:szCs w:val="24"/>
        </w:rPr>
      </w:pPr>
      <w:r w:rsidRPr="006A20C6">
        <w:rPr>
          <w:rFonts w:ascii="Times New Roman" w:hAnsi="Times New Roman"/>
          <w:sz w:val="24"/>
          <w:szCs w:val="24"/>
        </w:rPr>
        <w:t xml:space="preserve">Duverne, Motamedinia and Rugg (2009) similarly argue that older adults are not incapable of processing episodic retrieval cues in a goal-relevant manner and suggest that incidental memory tasks which encourage effective encoding operations may aid older adults in their ability to do so. Duverne et al. (2009) compared ERPs for new items in a standard recognition memory test and a source retrieval task in a group of young and older adults. They observed that </w:t>
      </w:r>
      <w:r w:rsidRPr="006A20C6">
        <w:rPr>
          <w:rFonts w:ascii="Times New Roman" w:hAnsi="Times New Roman"/>
          <w:sz w:val="24"/>
          <w:szCs w:val="24"/>
        </w:rPr>
        <w:lastRenderedPageBreak/>
        <w:t>whilst the ERP effects of study material (picture vs. words) were attenuated in older adults in the recognition memory test, replicating the findings of Morcom and Rugg (2004), the ERP effects of study material in older adults during the source retrieval task were analogous to those of the young subjects. This result implies that older adults’ reduced inclination to differentially adopt goal-relevant retrieval orientations is not due to limited cognitive flexibility but instead a failure to spontaneously apply this flexibility to, or self-initiate, differential retrieval cue processing in a consistent manner. When the task explicitly demands this however, as in the source memory task, older adults performance on the task parallels that of younger subjects (Duverne et al., 2009).</w:t>
      </w:r>
    </w:p>
    <w:p w:rsidR="006A20C6" w:rsidRPr="006A20C6" w:rsidRDefault="006A20C6" w:rsidP="006A20C6">
      <w:pPr>
        <w:spacing w:after="120" w:line="360" w:lineRule="auto"/>
        <w:ind w:firstLine="340"/>
        <w:rPr>
          <w:rFonts w:ascii="Times New Roman" w:hAnsi="Times New Roman"/>
          <w:sz w:val="24"/>
          <w:szCs w:val="24"/>
        </w:rPr>
      </w:pPr>
      <w:r w:rsidRPr="006A20C6">
        <w:rPr>
          <w:rFonts w:ascii="Times New Roman" w:hAnsi="Times New Roman"/>
          <w:sz w:val="24"/>
          <w:szCs w:val="24"/>
        </w:rPr>
        <w:t>Craik (1986) argued that self-initiated processing at both encoding and retrieval are problematic for older adults due to a decline in processing resources with age. The frontal lobes of the brain are subject to the greatest depletion in cognitive resources with age, arguably greater than other systems implicated in memory such as the medial temporal lobes (Moscovitch &amp;Winocur, 1995). It follows therefore that processes implicated in episodic memory retrieval, in particular those under voluntary control and reliant on the functioning of the frontal lobes, should decline disproportionately with age. This proposal and the role of the frontal lobes in memory retrieval are discussed below.</w:t>
      </w:r>
    </w:p>
    <w:p w:rsidR="006A20C6" w:rsidRPr="006A20C6" w:rsidRDefault="006A20C6" w:rsidP="00C72A0F">
      <w:pPr>
        <w:spacing w:after="120" w:line="360" w:lineRule="auto"/>
        <w:rPr>
          <w:rFonts w:ascii="Times New Roman" w:hAnsi="Times New Roman"/>
          <w:i/>
          <w:sz w:val="24"/>
          <w:szCs w:val="24"/>
        </w:rPr>
      </w:pPr>
      <w:r w:rsidRPr="006A20C6">
        <w:rPr>
          <w:rFonts w:ascii="Times New Roman" w:hAnsi="Times New Roman"/>
          <w:i/>
          <w:sz w:val="24"/>
          <w:szCs w:val="24"/>
        </w:rPr>
        <w:t>Contribution of the Frontal Lobes to Episodic Memory Retrieval</w:t>
      </w:r>
    </w:p>
    <w:p w:rsidR="006A20C6" w:rsidRPr="006A20C6" w:rsidRDefault="006A20C6" w:rsidP="006A20C6">
      <w:pPr>
        <w:spacing w:after="120" w:line="360" w:lineRule="auto"/>
        <w:ind w:firstLine="340"/>
        <w:rPr>
          <w:rFonts w:ascii="Times New Roman" w:hAnsi="Times New Roman"/>
          <w:sz w:val="24"/>
          <w:szCs w:val="24"/>
        </w:rPr>
      </w:pPr>
      <w:r w:rsidRPr="006A20C6">
        <w:rPr>
          <w:rFonts w:ascii="Times New Roman" w:hAnsi="Times New Roman"/>
          <w:sz w:val="24"/>
          <w:szCs w:val="24"/>
        </w:rPr>
        <w:t xml:space="preserve">Evidence from lesion studies indicates that damage limited to the frontal lobes of the brain does not result in global memory impairment but rather affects memory performance in a more subtle way (Moscovitch &amp;Winocur, 1990). A decline in frontal lobe functioning, for example with age, appears to affect the specificity of memory retrieval such as the ability to recall contextually-rich details about stored representations. McIntyre and Craik (1987) first reported the disproportionate decline in source memory (recall of contextual details) compared to item memory (recall of content) with healthy aging. The occurrence of </w:t>
      </w:r>
      <w:r w:rsidRPr="006A20C6">
        <w:rPr>
          <w:rFonts w:ascii="Times New Roman" w:hAnsi="Times New Roman"/>
          <w:i/>
          <w:sz w:val="24"/>
          <w:szCs w:val="24"/>
        </w:rPr>
        <w:t>source amnesia</w:t>
      </w:r>
      <w:r w:rsidRPr="006A20C6">
        <w:rPr>
          <w:rFonts w:ascii="Times New Roman" w:hAnsi="Times New Roman"/>
          <w:sz w:val="24"/>
          <w:szCs w:val="24"/>
        </w:rPr>
        <w:t xml:space="preserve">, as it was termed by McIntyre and Craik (1987), in healthy older adults has since been confirmed in several later studies (for a review see Spencer &amp; Raz, 1995). Craik, Morris, Morris &amp; Loewen (1990) further observed that the performance of older adults on neuropsychological tests thought to tap frontal lobe functions, namely the Wisconsin Card Sorting Task (WCST; Hart, Kwentus, Wade &amp; Taylor, 1998) and FAS verbal fluency test (Benton &amp; Hamsher, 1976), correlated with the extent to which older adults made source errors, appearing to corroborate the link between frontal lobe function and source memory ability. Moreover, scores on the frontal lobe tests did not correlate with the level of fact memory in older adults implying that memory for the content and context of an event may be separable and depend largely upon different regions of the brain. </w:t>
      </w:r>
    </w:p>
    <w:p w:rsidR="006A20C6" w:rsidRPr="006A20C6" w:rsidRDefault="006A20C6" w:rsidP="006A20C6">
      <w:pPr>
        <w:spacing w:after="120" w:line="360" w:lineRule="auto"/>
        <w:ind w:firstLine="340"/>
        <w:rPr>
          <w:rFonts w:ascii="Times New Roman" w:hAnsi="Times New Roman"/>
          <w:sz w:val="24"/>
          <w:szCs w:val="24"/>
        </w:rPr>
      </w:pPr>
      <w:r w:rsidRPr="006A20C6">
        <w:rPr>
          <w:rFonts w:ascii="Times New Roman" w:hAnsi="Times New Roman"/>
          <w:sz w:val="24"/>
          <w:szCs w:val="24"/>
        </w:rPr>
        <w:lastRenderedPageBreak/>
        <w:t>Glisky, Polster &amp; Routhieaux (1995) were able to relate the double dissociation between item and source memory to the performance level of adults on two brief batteries of neuropsychological tests thought to separately tap medial temporal lobe (MTL) and frontal lobe (FL) function. Glisky et al. (1995) divided subjects into high and low performers according to the subjects’ composite scores on each of the MTL and FL batteries. They observed that the high FL group outperformed the low FL group on the measure of source memory but also that these groups could not be differentiated on the basis of item memory performance. Similarly, the high MTL group outperformed the low MTL group on item memory but did not differ in source memory ability, thus sanctioning the idea that item and source memory rely predominantly on different underlying neural mechanisms. Glisky et al. (1995) suggest that the less spontaneous integration of context with content may be causal in the increase in source errors apparent with age and also point out however that their results depend upon the assumption that performance on the neuropsychological tests reflects the actual functioning of the brain regions presumed to be involved.</w:t>
      </w:r>
    </w:p>
    <w:p w:rsidR="006A20C6" w:rsidRPr="006A20C6" w:rsidRDefault="006A20C6" w:rsidP="006A20C6">
      <w:pPr>
        <w:spacing w:after="120" w:line="360" w:lineRule="auto"/>
        <w:ind w:firstLine="340"/>
        <w:rPr>
          <w:rFonts w:ascii="Times New Roman" w:hAnsi="Times New Roman"/>
          <w:sz w:val="24"/>
          <w:szCs w:val="24"/>
        </w:rPr>
      </w:pPr>
      <w:r w:rsidRPr="006A20C6">
        <w:rPr>
          <w:rFonts w:ascii="Times New Roman" w:hAnsi="Times New Roman"/>
          <w:sz w:val="24"/>
          <w:szCs w:val="24"/>
        </w:rPr>
        <w:t xml:space="preserve">The frontal lobes therefore appear to play a crucial role in encoding and retrieval not in terms of the storage of memory representations or reactivation of stored information </w:t>
      </w:r>
      <w:r w:rsidRPr="006A20C6">
        <w:rPr>
          <w:rFonts w:ascii="Times New Roman" w:hAnsi="Times New Roman"/>
          <w:i/>
          <w:sz w:val="24"/>
          <w:szCs w:val="24"/>
        </w:rPr>
        <w:t>per se</w:t>
      </w:r>
      <w:r w:rsidRPr="006A20C6">
        <w:rPr>
          <w:rFonts w:ascii="Times New Roman" w:hAnsi="Times New Roman"/>
          <w:sz w:val="24"/>
          <w:szCs w:val="24"/>
        </w:rPr>
        <w:t xml:space="preserve"> but in terms of the integration of the source, or contextual details, of an event with memory for content (e.g. Glisky et al., 1995). It holds therefore that the ability to constrain a retrieval attempt in accordance with the source of the information sought from memory may likewise be associated with frontal lobe function. As discussed earlier, the neural correlates of source-constrained retrieval cue processing have been investigated predominantly using ERPs which lack the required spatial resolution to accurately localise the origin of neural activity (Rugg &amp; Wilding, 2000). Positron emission tomography (PET) and functional magnetic resonance imaging (fMRI) provide greater spatial resolution but studies of this nature which have permitted the dissociation of activity related to retrieval cue processing and retrieval success are currently few in number.</w:t>
      </w:r>
    </w:p>
    <w:p w:rsidR="006A20C6" w:rsidRPr="006A20C6" w:rsidRDefault="006A20C6" w:rsidP="006A20C6">
      <w:pPr>
        <w:spacing w:after="120" w:line="360" w:lineRule="auto"/>
        <w:ind w:firstLine="340"/>
        <w:rPr>
          <w:rFonts w:ascii="Times New Roman" w:hAnsi="Times New Roman"/>
          <w:i/>
          <w:sz w:val="24"/>
          <w:szCs w:val="24"/>
        </w:rPr>
      </w:pPr>
      <w:r w:rsidRPr="006A20C6">
        <w:rPr>
          <w:rFonts w:ascii="Times New Roman" w:hAnsi="Times New Roman"/>
          <w:sz w:val="24"/>
          <w:szCs w:val="24"/>
        </w:rPr>
        <w:t xml:space="preserve">One such study by Nolde, Johnson &amp; D’Esposito (1998) presented subjects with pictures and words under two different encoding conditions and then tested memory for studied items in two subsequent retrieval tasks; a standard yes/no recognition test and source identification task. Nolde et al. (1998) observed significant left prefrontal cortex (PFC) activity which was associated with episodic remembering and which was greater in magnitude for the source judgements than for recognition. The authors suggest that although the right PFC is typically implicated to a greater degree than the left PFC in episodic remembering, the left PFC may be recruited for memory processes which are more systematic or memory tasks which are more reflectively-demanding (Nolde et al., 1998). More recently, Badre and Wagner (2007) reviewed </w:t>
      </w:r>
      <w:r w:rsidRPr="006A20C6">
        <w:rPr>
          <w:rFonts w:ascii="Times New Roman" w:hAnsi="Times New Roman"/>
          <w:sz w:val="24"/>
          <w:szCs w:val="24"/>
        </w:rPr>
        <w:lastRenderedPageBreak/>
        <w:t>findings relating to regions of neural activity associated with the cognitive control of episodic retrieval. Badre and Wagner (2007) state that when retrieval cues are held constant and only the type of information sought from memory is varied, the fMRI data indicates that both the left anterior and right ventrolateral PFC (VLPFC) are heavily implicated in episodic retrieval. Activity in these frontal regions therefore appears to correlate with the ability to bias retrieval cue processing implying that frontal control processes may therefore be responsible for specifying, elaborating upon and/or refining retrieval cues according to the specific goal of episodic retrieval (Badre &amp; Wagner, 2007).</w:t>
      </w:r>
    </w:p>
    <w:p w:rsidR="006A20C6" w:rsidRPr="006A20C6" w:rsidRDefault="006A20C6" w:rsidP="00C72A0F">
      <w:pPr>
        <w:spacing w:after="120" w:line="360" w:lineRule="auto"/>
        <w:rPr>
          <w:rFonts w:ascii="Times New Roman" w:hAnsi="Times New Roman"/>
          <w:i/>
          <w:sz w:val="24"/>
          <w:szCs w:val="24"/>
        </w:rPr>
      </w:pPr>
      <w:r w:rsidRPr="006A20C6">
        <w:rPr>
          <w:rFonts w:ascii="Times New Roman" w:hAnsi="Times New Roman"/>
          <w:i/>
          <w:sz w:val="24"/>
          <w:szCs w:val="24"/>
        </w:rPr>
        <w:t>Present study</w:t>
      </w:r>
    </w:p>
    <w:p w:rsidR="006A20C6" w:rsidRPr="001C312D" w:rsidRDefault="006A20C6" w:rsidP="006A20C6">
      <w:pPr>
        <w:spacing w:after="120" w:line="360" w:lineRule="auto"/>
        <w:ind w:firstLine="340"/>
        <w:rPr>
          <w:rFonts w:ascii="Times New Roman" w:hAnsi="Times New Roman"/>
          <w:sz w:val="24"/>
          <w:szCs w:val="24"/>
        </w:rPr>
      </w:pPr>
      <w:r w:rsidRPr="006A20C6">
        <w:rPr>
          <w:rFonts w:ascii="Times New Roman" w:hAnsi="Times New Roman"/>
          <w:sz w:val="24"/>
          <w:szCs w:val="24"/>
        </w:rPr>
        <w:t>The present study carries on the investigation into the cognitive control of episodic retrieval, and follows on from a behavioural examination of source-constrained retrieval carried out by Jac</w:t>
      </w:r>
      <w:r w:rsidRPr="001C312D">
        <w:rPr>
          <w:rFonts w:ascii="Times New Roman" w:hAnsi="Times New Roman"/>
          <w:sz w:val="24"/>
          <w:szCs w:val="24"/>
        </w:rPr>
        <w:t xml:space="preserve">oby, Shimizu, Daniels and Rhodes (2005). Jacoby et al. (2005) introduced a new paradigm entitled </w:t>
      </w:r>
      <w:r w:rsidRPr="001C312D">
        <w:rPr>
          <w:rFonts w:ascii="Times New Roman" w:hAnsi="Times New Roman"/>
          <w:i/>
          <w:sz w:val="24"/>
          <w:szCs w:val="24"/>
        </w:rPr>
        <w:t xml:space="preserve">memory-for-foils </w:t>
      </w:r>
      <w:r w:rsidRPr="001C312D">
        <w:rPr>
          <w:rFonts w:ascii="Times New Roman" w:hAnsi="Times New Roman"/>
          <w:sz w:val="24"/>
          <w:szCs w:val="24"/>
        </w:rPr>
        <w:t xml:space="preserve">which was developed to provide evidence of qualitative differences in the ability to constrain or bias episodic retrieval by the nature of the sought after information from memory. The paradigm consists of three phases. In Phase 1 subjects study words under shallow (vowel judgement) and deep (pleasantness judgement) encoding conditions. In Phase 2, subjects are tested on their recognition separately for items previously studied under deep and shallow conditions. Finally, in Phase 3, subjects are tested on their memory for </w:t>
      </w:r>
      <w:r w:rsidRPr="001C312D">
        <w:rPr>
          <w:rFonts w:ascii="Times New Roman" w:hAnsi="Times New Roman"/>
          <w:i/>
          <w:sz w:val="24"/>
          <w:szCs w:val="24"/>
        </w:rPr>
        <w:t>foils</w:t>
      </w:r>
      <w:r w:rsidRPr="001C312D">
        <w:rPr>
          <w:rFonts w:ascii="Times New Roman" w:hAnsi="Times New Roman"/>
          <w:sz w:val="24"/>
          <w:szCs w:val="24"/>
        </w:rPr>
        <w:t xml:space="preserve"> (or new items) encountered in Phase 2. Following the assumption that successful recognition is accomplished by constraining retrieval processing in a way that recapitulates the cognitive conditions at encoding, retrieval cues (both old and new) should be differently processed depending on the level of processing (deep or shallow) of the material sought from memory. Jacoby et al.’s (2005) results supported this conclusion; memory for foils was superior for new items encountered when attempting to retrieve deep vs. shallow-encoded targets. Furthermore, the results indicated that the ability to constrain retrieval processing in such a source-specific way is impaired in older adults, a finding Jacoby et al. (2005) attribute to the greater reliance of older adults on familiarity-based memory judgements.</w:t>
      </w:r>
    </w:p>
    <w:p w:rsidR="006A20C6" w:rsidRPr="001C312D" w:rsidRDefault="006A20C6" w:rsidP="006A20C6">
      <w:pPr>
        <w:spacing w:after="120" w:line="360" w:lineRule="auto"/>
        <w:ind w:firstLine="340"/>
        <w:rPr>
          <w:rFonts w:ascii="Times New Roman" w:hAnsi="Times New Roman"/>
          <w:sz w:val="24"/>
          <w:szCs w:val="24"/>
        </w:rPr>
      </w:pPr>
      <w:r w:rsidRPr="001C312D">
        <w:rPr>
          <w:rFonts w:ascii="Times New Roman" w:hAnsi="Times New Roman"/>
          <w:sz w:val="24"/>
          <w:szCs w:val="24"/>
        </w:rPr>
        <w:t xml:space="preserve">The present study is an extension of Jacoby et </w:t>
      </w:r>
      <w:r w:rsidR="00E951EB" w:rsidRPr="001C312D">
        <w:rPr>
          <w:rFonts w:ascii="Times New Roman" w:hAnsi="Times New Roman"/>
          <w:sz w:val="24"/>
          <w:szCs w:val="24"/>
        </w:rPr>
        <w:t>al.’s</w:t>
      </w:r>
      <w:r w:rsidRPr="001C312D">
        <w:rPr>
          <w:rFonts w:ascii="Times New Roman" w:hAnsi="Times New Roman"/>
          <w:sz w:val="24"/>
          <w:szCs w:val="24"/>
        </w:rPr>
        <w:t xml:space="preserve"> (2005) memory-for-foils paradigm looking at the effect of retrieval orientation during an earlier recognition memory test on subsequent memory for foils in young adults. The study will investigate memory performance for old foils as a factor of agreement (match, mismatch) between the material of foil at test (picture or spoken word) and the target material (or retrieval orientation) during the earlier recognition memory test (picture- vs. spoken word-target). According to the assumptions of the encoding specificity and transfer-appropriate processing principles of memory retrieval (Tulving </w:t>
      </w:r>
      <w:r w:rsidRPr="001C312D">
        <w:rPr>
          <w:rFonts w:ascii="Times New Roman" w:hAnsi="Times New Roman"/>
          <w:sz w:val="24"/>
          <w:szCs w:val="24"/>
        </w:rPr>
        <w:lastRenderedPageBreak/>
        <w:t>&amp; Thomson, 1973; Morris et al., 1977), a greater proportion of matched to mismatched items should be evidenced for accurate (hit) responses as ‘matched’ foils constitute items in which encoding and retrieval conditions are most similar. On the other hand, a greater proportion of mismatched to matched items could be expected for inaccurate (miss) responses as less correspondence between encoding and retrieval conditions is likely to lead to greater errors in recognition memory. Therefore the study sets up the possibility of finding an interaction between the accuracy of subject’s responses and agreement between stimulus conditions across tests.</w:t>
      </w:r>
    </w:p>
    <w:p w:rsidR="00151ABF" w:rsidRPr="001C312D" w:rsidRDefault="006A20C6" w:rsidP="006A20C6">
      <w:pPr>
        <w:spacing w:after="120" w:line="360" w:lineRule="auto"/>
        <w:ind w:firstLine="340"/>
        <w:rPr>
          <w:rFonts w:ascii="Times New Roman" w:hAnsi="Times New Roman"/>
          <w:sz w:val="24"/>
          <w:szCs w:val="24"/>
        </w:rPr>
      </w:pPr>
      <w:r w:rsidRPr="001C312D">
        <w:rPr>
          <w:rFonts w:ascii="Times New Roman" w:hAnsi="Times New Roman"/>
          <w:sz w:val="24"/>
          <w:szCs w:val="24"/>
        </w:rPr>
        <w:t>A series of neuropsychological tests will also be administered to subjects including the battery of neuropsychological tests developed by Glisky et al. (1995) to assess frontal lobe function. This will be used to investigate whether the level of frontal lobe function in young adults is associated with the ability to constrain retrieval cue processing by study material. The broader aim of the present study is to further develop Jacoby et al.’s (2005) memory-for-foils paradigm to study the effects of aging on the ability to bias retrieval cue processing in a goal-relevant manner in the hope of developing strategies which will improve the success rate of episodic memory retrieval in older adults.</w:t>
      </w:r>
    </w:p>
    <w:p w:rsidR="00C72A0F" w:rsidRDefault="00C72A0F">
      <w:pPr>
        <w:rPr>
          <w:rFonts w:ascii="Times New Roman" w:hAnsi="Times New Roman"/>
          <w:i/>
          <w:sz w:val="24"/>
          <w:szCs w:val="24"/>
        </w:rPr>
      </w:pPr>
      <w:r>
        <w:rPr>
          <w:rFonts w:ascii="Times New Roman" w:hAnsi="Times New Roman"/>
          <w:i/>
          <w:sz w:val="24"/>
          <w:szCs w:val="24"/>
        </w:rPr>
        <w:br w:type="page"/>
      </w:r>
    </w:p>
    <w:p w:rsidR="006A20C6" w:rsidRPr="006A20C6" w:rsidRDefault="006A20C6" w:rsidP="001C312D">
      <w:pPr>
        <w:spacing w:after="0" w:line="360" w:lineRule="auto"/>
        <w:rPr>
          <w:rFonts w:ascii="Times New Roman" w:hAnsi="Times New Roman"/>
          <w:i/>
          <w:sz w:val="24"/>
          <w:szCs w:val="24"/>
        </w:rPr>
      </w:pPr>
      <w:r w:rsidRPr="006A20C6">
        <w:rPr>
          <w:rFonts w:ascii="Times New Roman" w:hAnsi="Times New Roman"/>
          <w:i/>
          <w:sz w:val="24"/>
          <w:szCs w:val="24"/>
        </w:rPr>
        <w:lastRenderedPageBreak/>
        <w:t>Method</w:t>
      </w:r>
    </w:p>
    <w:p w:rsidR="006A20C6" w:rsidRPr="006A20C6" w:rsidRDefault="006A20C6" w:rsidP="001C312D">
      <w:pPr>
        <w:spacing w:after="0" w:line="360" w:lineRule="auto"/>
        <w:rPr>
          <w:rFonts w:ascii="Times New Roman" w:hAnsi="Times New Roman"/>
          <w:i/>
          <w:sz w:val="24"/>
          <w:szCs w:val="24"/>
        </w:rPr>
      </w:pPr>
      <w:r w:rsidRPr="006A20C6">
        <w:rPr>
          <w:rFonts w:ascii="Times New Roman" w:hAnsi="Times New Roman"/>
          <w:i/>
          <w:sz w:val="24"/>
          <w:szCs w:val="24"/>
        </w:rPr>
        <w:t>Design</w:t>
      </w:r>
    </w:p>
    <w:p w:rsidR="006A20C6" w:rsidRDefault="006A20C6" w:rsidP="001C312D">
      <w:pPr>
        <w:spacing w:after="0" w:line="360" w:lineRule="auto"/>
        <w:ind w:firstLine="340"/>
        <w:rPr>
          <w:rFonts w:ascii="Times New Roman" w:hAnsi="Times New Roman"/>
          <w:sz w:val="24"/>
          <w:szCs w:val="24"/>
        </w:rPr>
      </w:pPr>
      <w:r w:rsidRPr="006A20C6">
        <w:rPr>
          <w:rFonts w:ascii="Times New Roman" w:hAnsi="Times New Roman"/>
          <w:sz w:val="24"/>
          <w:szCs w:val="24"/>
        </w:rPr>
        <w:t>The present study examined the accuracy (hit, miss) of participants’ responses to old items as a factor of agreement (match, mismatch) between the material sought from memory in an initial recognition memory test and stimulus material in a final memory-for-foils test (as below, Figure 1). Stimuli in the memory-for-foils test were seen either as pictures or heard as spoken words and therefore for both pictures and spoken words four types of responses were coded (hit – match, hit – mismatch, miss – match, miss – mismatch). Data for pictures and spoken words were analysed separately. Subjects were also administered a battery of neuropsychological tests to examine levels of frontal lobe function, long-term memory and crystallised and fluid intelligence.</w:t>
      </w:r>
    </w:p>
    <w:p w:rsidR="001C312D" w:rsidRPr="00A116E0" w:rsidRDefault="00A116E0" w:rsidP="00A116E0">
      <w:pPr>
        <w:spacing w:after="0" w:line="360" w:lineRule="auto"/>
        <w:rPr>
          <w:rFonts w:ascii="Times New Roman" w:hAnsi="Times New Roman"/>
          <w:b/>
          <w:sz w:val="24"/>
          <w:szCs w:val="24"/>
        </w:rPr>
      </w:pPr>
      <w:r>
        <w:rPr>
          <w:noProof/>
          <w:lang w:eastAsia="en-GB"/>
        </w:rPr>
        <mc:AlternateContent>
          <mc:Choice Requires="wpg">
            <w:drawing>
              <wp:inline distT="0" distB="0" distL="0" distR="0">
                <wp:extent cx="4178712" cy="2806848"/>
                <wp:effectExtent l="0" t="0" r="12700" b="0"/>
                <wp:docPr id="76" name="Group 76"/>
                <wp:cNvGraphicFramePr/>
                <a:graphic xmlns:a="http://schemas.openxmlformats.org/drawingml/2006/main">
                  <a:graphicData uri="http://schemas.microsoft.com/office/word/2010/wordprocessingGroup">
                    <wpg:wgp>
                      <wpg:cNvGrpSpPr/>
                      <wpg:grpSpPr>
                        <a:xfrm>
                          <a:off x="0" y="0"/>
                          <a:ext cx="4178712" cy="2806848"/>
                          <a:chOff x="0" y="0"/>
                          <a:chExt cx="4178712" cy="2806848"/>
                        </a:xfrm>
                      </wpg:grpSpPr>
                      <wpg:grpSp>
                        <wpg:cNvPr id="77" name="Group 77"/>
                        <wpg:cNvGrpSpPr>
                          <a:grpSpLocks noChangeAspect="1"/>
                        </wpg:cNvGrpSpPr>
                        <wpg:grpSpPr>
                          <a:xfrm>
                            <a:off x="0" y="0"/>
                            <a:ext cx="4178712" cy="2774950"/>
                            <a:chOff x="0" y="170120"/>
                            <a:chExt cx="4528879" cy="3137817"/>
                          </a:xfrm>
                        </wpg:grpSpPr>
                        <wps:wsp>
                          <wps:cNvPr id="78" name="Text Box 2"/>
                          <wps:cNvSpPr txBox="1">
                            <a:spLocks noChangeArrowheads="1"/>
                          </wps:cNvSpPr>
                          <wps:spPr bwMode="auto">
                            <a:xfrm>
                              <a:off x="0" y="956930"/>
                              <a:ext cx="1137093" cy="659130"/>
                            </a:xfrm>
                            <a:prstGeom prst="rect">
                              <a:avLst/>
                            </a:prstGeom>
                            <a:solidFill>
                              <a:schemeClr val="bg1">
                                <a:lumMod val="95000"/>
                              </a:schemeClr>
                            </a:solidFill>
                            <a:ln w="9525">
                              <a:solidFill>
                                <a:srgbClr val="000000"/>
                              </a:solidFill>
                              <a:miter lim="800000"/>
                              <a:headEnd/>
                              <a:tailEnd/>
                            </a:ln>
                          </wps:spPr>
                          <wps:txbx>
                            <w:txbxContent>
                              <w:p w:rsidR="00A116E0" w:rsidRPr="003846EB" w:rsidRDefault="00A116E0" w:rsidP="00A116E0">
                                <w:pPr>
                                  <w:jc w:val="center"/>
                                  <w:rPr>
                                    <w:rFonts w:ascii="Arial" w:hAnsi="Arial" w:cs="Arial"/>
                                    <w:b/>
                                    <w:i/>
                                    <w:sz w:val="20"/>
                                    <w:szCs w:val="20"/>
                                  </w:rPr>
                                </w:pPr>
                                <w:r w:rsidRPr="003846EB">
                                  <w:rPr>
                                    <w:rFonts w:ascii="Arial" w:hAnsi="Arial" w:cs="Arial"/>
                                    <w:b/>
                                    <w:sz w:val="20"/>
                                    <w:szCs w:val="20"/>
                                  </w:rPr>
                                  <w:t xml:space="preserve">Spoken word-target test </w:t>
                                </w:r>
                                <w:r w:rsidRPr="003846EB">
                                  <w:rPr>
                                    <w:rFonts w:ascii="Arial" w:hAnsi="Arial" w:cs="Arial"/>
                                    <w:b/>
                                    <w:i/>
                                    <w:sz w:val="20"/>
                                    <w:szCs w:val="20"/>
                                  </w:rPr>
                                  <w:t>foil</w:t>
                                </w:r>
                              </w:p>
                            </w:txbxContent>
                          </wps:txbx>
                          <wps:bodyPr rot="0" vert="horz" wrap="square" lIns="91440" tIns="45720" rIns="91440" bIns="45720" anchor="t" anchorCtr="0">
                            <a:noAutofit/>
                          </wps:bodyPr>
                        </wps:wsp>
                        <wps:wsp>
                          <wps:cNvPr id="79" name="Text Box 79"/>
                          <wps:cNvSpPr txBox="1">
                            <a:spLocks noChangeArrowheads="1"/>
                          </wps:cNvSpPr>
                          <wps:spPr bwMode="auto">
                            <a:xfrm>
                              <a:off x="1775637" y="2647507"/>
                              <a:ext cx="1041400" cy="499110"/>
                            </a:xfrm>
                            <a:prstGeom prst="rect">
                              <a:avLst/>
                            </a:prstGeom>
                            <a:solidFill>
                              <a:schemeClr val="tx1">
                                <a:lumMod val="50000"/>
                                <a:lumOff val="50000"/>
                              </a:schemeClr>
                            </a:solidFill>
                            <a:ln w="9525">
                              <a:solidFill>
                                <a:srgbClr val="000000"/>
                              </a:solidFill>
                              <a:miter lim="800000"/>
                              <a:headEnd/>
                              <a:tailEnd/>
                            </a:ln>
                          </wps:spPr>
                          <wps:txbx>
                            <w:txbxContent>
                              <w:p w:rsidR="00A116E0" w:rsidRPr="003846EB" w:rsidRDefault="00A116E0" w:rsidP="00A116E0">
                                <w:pPr>
                                  <w:jc w:val="center"/>
                                  <w:rPr>
                                    <w:rFonts w:ascii="Arial" w:hAnsi="Arial" w:cs="Arial"/>
                                    <w:b/>
                                  </w:rPr>
                                </w:pPr>
                                <w:r w:rsidRPr="003846EB">
                                  <w:rPr>
                                    <w:rFonts w:ascii="Arial" w:hAnsi="Arial" w:cs="Arial"/>
                                    <w:b/>
                                  </w:rPr>
                                  <w:t>Picture</w:t>
                                </w:r>
                              </w:p>
                            </w:txbxContent>
                          </wps:txbx>
                          <wps:bodyPr rot="0" vert="horz" wrap="square" lIns="91440" tIns="45720" rIns="91440" bIns="45720" anchor="t" anchorCtr="0">
                            <a:noAutofit/>
                          </wps:bodyPr>
                        </wps:wsp>
                        <wps:wsp>
                          <wps:cNvPr id="80" name="Text Box 2"/>
                          <wps:cNvSpPr txBox="1">
                            <a:spLocks noChangeArrowheads="1"/>
                          </wps:cNvSpPr>
                          <wps:spPr bwMode="auto">
                            <a:xfrm>
                              <a:off x="1775637" y="1998920"/>
                              <a:ext cx="1041400" cy="499110"/>
                            </a:xfrm>
                            <a:prstGeom prst="rect">
                              <a:avLst/>
                            </a:prstGeom>
                            <a:solidFill>
                              <a:schemeClr val="bg1">
                                <a:lumMod val="95000"/>
                              </a:schemeClr>
                            </a:solidFill>
                            <a:ln w="9525">
                              <a:solidFill>
                                <a:srgbClr val="000000"/>
                              </a:solidFill>
                              <a:miter lim="800000"/>
                              <a:headEnd/>
                              <a:tailEnd/>
                            </a:ln>
                          </wps:spPr>
                          <wps:txbx>
                            <w:txbxContent>
                              <w:p w:rsidR="00A116E0" w:rsidRPr="003846EB" w:rsidRDefault="00A116E0" w:rsidP="00A116E0">
                                <w:pPr>
                                  <w:jc w:val="center"/>
                                  <w:rPr>
                                    <w:rFonts w:ascii="Arial" w:hAnsi="Arial" w:cs="Arial"/>
                                    <w:b/>
                                  </w:rPr>
                                </w:pPr>
                                <w:r w:rsidRPr="003846EB">
                                  <w:rPr>
                                    <w:rFonts w:ascii="Arial" w:hAnsi="Arial" w:cs="Arial"/>
                                    <w:b/>
                                  </w:rPr>
                                  <w:t>Spoken word</w:t>
                                </w:r>
                              </w:p>
                            </w:txbxContent>
                          </wps:txbx>
                          <wps:bodyPr rot="0" vert="horz" wrap="square" lIns="91440" tIns="45720" rIns="91440" bIns="45720" anchor="t" anchorCtr="0">
                            <a:noAutofit/>
                          </wps:bodyPr>
                        </wps:wsp>
                        <wps:wsp>
                          <wps:cNvPr id="81" name="Text Box 2"/>
                          <wps:cNvSpPr txBox="1">
                            <a:spLocks noChangeArrowheads="1"/>
                          </wps:cNvSpPr>
                          <wps:spPr bwMode="auto">
                            <a:xfrm>
                              <a:off x="1775637" y="1329069"/>
                              <a:ext cx="1041400" cy="499110"/>
                            </a:xfrm>
                            <a:prstGeom prst="rect">
                              <a:avLst/>
                            </a:prstGeom>
                            <a:solidFill>
                              <a:schemeClr val="tx1">
                                <a:lumMod val="50000"/>
                                <a:lumOff val="50000"/>
                              </a:schemeClr>
                            </a:solidFill>
                            <a:ln w="9525">
                              <a:solidFill>
                                <a:srgbClr val="000000"/>
                              </a:solidFill>
                              <a:miter lim="800000"/>
                              <a:headEnd/>
                              <a:tailEnd/>
                            </a:ln>
                          </wps:spPr>
                          <wps:txbx>
                            <w:txbxContent>
                              <w:p w:rsidR="00A116E0" w:rsidRPr="003846EB" w:rsidRDefault="00A116E0" w:rsidP="00A116E0">
                                <w:pPr>
                                  <w:jc w:val="center"/>
                                  <w:rPr>
                                    <w:rFonts w:ascii="Arial" w:hAnsi="Arial" w:cs="Arial"/>
                                    <w:b/>
                                  </w:rPr>
                                </w:pPr>
                                <w:r w:rsidRPr="003846EB">
                                  <w:rPr>
                                    <w:rFonts w:ascii="Arial" w:hAnsi="Arial" w:cs="Arial"/>
                                    <w:b/>
                                  </w:rPr>
                                  <w:t>Picture</w:t>
                                </w:r>
                              </w:p>
                            </w:txbxContent>
                          </wps:txbx>
                          <wps:bodyPr rot="0" vert="horz" wrap="square" lIns="91440" tIns="45720" rIns="91440" bIns="45720" anchor="t" anchorCtr="0">
                            <a:noAutofit/>
                          </wps:bodyPr>
                        </wps:wsp>
                        <wps:wsp>
                          <wps:cNvPr id="82" name="Text Box 2"/>
                          <wps:cNvSpPr txBox="1">
                            <a:spLocks noChangeArrowheads="1"/>
                          </wps:cNvSpPr>
                          <wps:spPr bwMode="auto">
                            <a:xfrm>
                              <a:off x="1775637" y="691116"/>
                              <a:ext cx="1041400" cy="499110"/>
                            </a:xfrm>
                            <a:prstGeom prst="rect">
                              <a:avLst/>
                            </a:prstGeom>
                            <a:solidFill>
                              <a:schemeClr val="bg1">
                                <a:lumMod val="95000"/>
                              </a:schemeClr>
                            </a:solidFill>
                            <a:ln w="9525">
                              <a:solidFill>
                                <a:srgbClr val="000000"/>
                              </a:solidFill>
                              <a:miter lim="800000"/>
                              <a:headEnd/>
                              <a:tailEnd/>
                            </a:ln>
                          </wps:spPr>
                          <wps:txbx>
                            <w:txbxContent>
                              <w:p w:rsidR="00A116E0" w:rsidRPr="003846EB" w:rsidRDefault="00A116E0" w:rsidP="00A116E0">
                                <w:pPr>
                                  <w:jc w:val="center"/>
                                  <w:rPr>
                                    <w:rFonts w:ascii="Arial" w:hAnsi="Arial" w:cs="Arial"/>
                                    <w:b/>
                                  </w:rPr>
                                </w:pPr>
                                <w:r w:rsidRPr="003846EB">
                                  <w:rPr>
                                    <w:rFonts w:ascii="Arial" w:hAnsi="Arial" w:cs="Arial"/>
                                    <w:b/>
                                  </w:rPr>
                                  <w:t>Spoken word</w:t>
                                </w:r>
                              </w:p>
                            </w:txbxContent>
                          </wps:txbx>
                          <wps:bodyPr rot="0" vert="horz" wrap="square" lIns="91440" tIns="45720" rIns="91440" bIns="45720" anchor="t" anchorCtr="0">
                            <a:noAutofit/>
                          </wps:bodyPr>
                        </wps:wsp>
                        <wps:wsp>
                          <wps:cNvPr id="83" name="Text Box 2"/>
                          <wps:cNvSpPr txBox="1">
                            <a:spLocks noChangeArrowheads="1"/>
                          </wps:cNvSpPr>
                          <wps:spPr bwMode="auto">
                            <a:xfrm>
                              <a:off x="0" y="2275367"/>
                              <a:ext cx="1136650" cy="659130"/>
                            </a:xfrm>
                            <a:prstGeom prst="rect">
                              <a:avLst/>
                            </a:prstGeom>
                            <a:solidFill>
                              <a:schemeClr val="tx1">
                                <a:lumMod val="50000"/>
                                <a:lumOff val="50000"/>
                              </a:schemeClr>
                            </a:solidFill>
                            <a:ln w="9525">
                              <a:solidFill>
                                <a:srgbClr val="000000"/>
                              </a:solidFill>
                              <a:miter lim="800000"/>
                              <a:headEnd/>
                              <a:tailEnd/>
                            </a:ln>
                          </wps:spPr>
                          <wps:txbx>
                            <w:txbxContent>
                              <w:p w:rsidR="00A116E0" w:rsidRPr="003846EB" w:rsidRDefault="00A116E0" w:rsidP="00A116E0">
                                <w:pPr>
                                  <w:jc w:val="center"/>
                                  <w:rPr>
                                    <w:rFonts w:ascii="Arial" w:hAnsi="Arial" w:cs="Arial"/>
                                    <w:b/>
                                    <w:i/>
                                    <w:sz w:val="20"/>
                                    <w:szCs w:val="20"/>
                                  </w:rPr>
                                </w:pPr>
                                <w:r w:rsidRPr="003846EB">
                                  <w:rPr>
                                    <w:rFonts w:ascii="Arial" w:hAnsi="Arial" w:cs="Arial"/>
                                    <w:b/>
                                    <w:sz w:val="20"/>
                                    <w:szCs w:val="20"/>
                                  </w:rPr>
                                  <w:t xml:space="preserve">Picture-target test </w:t>
                                </w:r>
                                <w:r w:rsidRPr="003846EB">
                                  <w:rPr>
                                    <w:rFonts w:ascii="Arial" w:hAnsi="Arial" w:cs="Arial"/>
                                    <w:b/>
                                    <w:i/>
                                    <w:sz w:val="20"/>
                                    <w:szCs w:val="20"/>
                                  </w:rPr>
                                  <w:t>foil</w:t>
                                </w:r>
                              </w:p>
                            </w:txbxContent>
                          </wps:txbx>
                          <wps:bodyPr rot="0" vert="horz" wrap="square" lIns="91440" tIns="45720" rIns="91440" bIns="45720" anchor="t" anchorCtr="0">
                            <a:noAutofit/>
                          </wps:bodyPr>
                        </wps:wsp>
                        <wps:wsp>
                          <wps:cNvPr id="84" name="Text Box 84"/>
                          <wps:cNvSpPr txBox="1">
                            <a:spLocks noChangeArrowheads="1"/>
                          </wps:cNvSpPr>
                          <wps:spPr bwMode="auto">
                            <a:xfrm>
                              <a:off x="3487479" y="2647507"/>
                              <a:ext cx="1041400" cy="499110"/>
                            </a:xfrm>
                            <a:prstGeom prst="rect">
                              <a:avLst/>
                            </a:prstGeom>
                            <a:solidFill>
                              <a:srgbClr val="FFFFFF"/>
                            </a:solidFill>
                            <a:ln w="19050">
                              <a:solidFill>
                                <a:srgbClr val="000000"/>
                              </a:solidFill>
                              <a:miter lim="800000"/>
                              <a:headEnd/>
                              <a:tailEnd/>
                            </a:ln>
                          </wps:spPr>
                          <wps:txbx>
                            <w:txbxContent>
                              <w:p w:rsidR="00A116E0" w:rsidRPr="003846EB" w:rsidRDefault="00A116E0" w:rsidP="00A116E0">
                                <w:pPr>
                                  <w:jc w:val="center"/>
                                  <w:rPr>
                                    <w:rFonts w:ascii="Arial" w:hAnsi="Arial" w:cs="Arial"/>
                                    <w:b/>
                                  </w:rPr>
                                </w:pPr>
                                <w:r w:rsidRPr="003846EB">
                                  <w:rPr>
                                    <w:rFonts w:ascii="Arial" w:hAnsi="Arial" w:cs="Arial"/>
                                    <w:b/>
                                  </w:rPr>
                                  <w:t>MATCH</w:t>
                                </w:r>
                              </w:p>
                            </w:txbxContent>
                          </wps:txbx>
                          <wps:bodyPr rot="0" vert="horz" wrap="square" lIns="91440" tIns="45720" rIns="91440" bIns="45720" anchor="t" anchorCtr="0">
                            <a:noAutofit/>
                          </wps:bodyPr>
                        </wps:wsp>
                        <wps:wsp>
                          <wps:cNvPr id="85" name="Text Box 2"/>
                          <wps:cNvSpPr txBox="1">
                            <a:spLocks noChangeArrowheads="1"/>
                          </wps:cNvSpPr>
                          <wps:spPr bwMode="auto">
                            <a:xfrm>
                              <a:off x="3476846" y="2009553"/>
                              <a:ext cx="1041400" cy="499110"/>
                            </a:xfrm>
                            <a:prstGeom prst="rect">
                              <a:avLst/>
                            </a:prstGeom>
                            <a:solidFill>
                              <a:srgbClr val="FFFFFF"/>
                            </a:solidFill>
                            <a:ln w="19050">
                              <a:solidFill>
                                <a:srgbClr val="000000"/>
                              </a:solidFill>
                              <a:prstDash val="lgDash"/>
                              <a:miter lim="800000"/>
                              <a:headEnd/>
                              <a:tailEnd/>
                            </a:ln>
                          </wps:spPr>
                          <wps:txbx>
                            <w:txbxContent>
                              <w:p w:rsidR="00A116E0" w:rsidRPr="003846EB" w:rsidRDefault="00A116E0" w:rsidP="00A116E0">
                                <w:pPr>
                                  <w:jc w:val="center"/>
                                  <w:rPr>
                                    <w:rFonts w:ascii="Arial" w:hAnsi="Arial" w:cs="Arial"/>
                                    <w:b/>
                                  </w:rPr>
                                </w:pPr>
                                <w:r w:rsidRPr="003846EB">
                                  <w:rPr>
                                    <w:rFonts w:ascii="Arial" w:hAnsi="Arial" w:cs="Arial"/>
                                    <w:b/>
                                  </w:rPr>
                                  <w:t>MISMATCH</w:t>
                                </w:r>
                              </w:p>
                            </w:txbxContent>
                          </wps:txbx>
                          <wps:bodyPr rot="0" vert="horz" wrap="square" lIns="91440" tIns="45720" rIns="91440" bIns="45720" anchor="t" anchorCtr="0">
                            <a:noAutofit/>
                          </wps:bodyPr>
                        </wps:wsp>
                        <wps:wsp>
                          <wps:cNvPr id="86" name="Text Box 2"/>
                          <wps:cNvSpPr txBox="1">
                            <a:spLocks noChangeArrowheads="1"/>
                          </wps:cNvSpPr>
                          <wps:spPr bwMode="auto">
                            <a:xfrm>
                              <a:off x="3487479" y="1329069"/>
                              <a:ext cx="1041400" cy="499110"/>
                            </a:xfrm>
                            <a:prstGeom prst="rect">
                              <a:avLst/>
                            </a:prstGeom>
                            <a:solidFill>
                              <a:srgbClr val="FFFFFF"/>
                            </a:solidFill>
                            <a:ln w="19050">
                              <a:solidFill>
                                <a:srgbClr val="000000"/>
                              </a:solidFill>
                              <a:prstDash val="lgDash"/>
                              <a:miter lim="800000"/>
                              <a:headEnd/>
                              <a:tailEnd/>
                            </a:ln>
                          </wps:spPr>
                          <wps:txbx>
                            <w:txbxContent>
                              <w:p w:rsidR="00A116E0" w:rsidRPr="003846EB" w:rsidRDefault="00A116E0" w:rsidP="00A116E0">
                                <w:pPr>
                                  <w:jc w:val="center"/>
                                  <w:rPr>
                                    <w:rFonts w:ascii="Arial" w:hAnsi="Arial" w:cs="Arial"/>
                                    <w:b/>
                                  </w:rPr>
                                </w:pPr>
                                <w:r w:rsidRPr="003846EB">
                                  <w:rPr>
                                    <w:rFonts w:ascii="Arial" w:hAnsi="Arial" w:cs="Arial"/>
                                    <w:b/>
                                  </w:rPr>
                                  <w:t>MISMATCH</w:t>
                                </w:r>
                              </w:p>
                            </w:txbxContent>
                          </wps:txbx>
                          <wps:bodyPr rot="0" vert="horz" wrap="square" lIns="91440" tIns="45720" rIns="91440" bIns="45720" anchor="t" anchorCtr="0">
                            <a:noAutofit/>
                          </wps:bodyPr>
                        </wps:wsp>
                        <wps:wsp>
                          <wps:cNvPr id="87" name="Text Box 2"/>
                          <wps:cNvSpPr txBox="1">
                            <a:spLocks noChangeArrowheads="1"/>
                          </wps:cNvSpPr>
                          <wps:spPr bwMode="auto">
                            <a:xfrm>
                              <a:off x="3476846" y="691116"/>
                              <a:ext cx="1041400" cy="499110"/>
                            </a:xfrm>
                            <a:prstGeom prst="rect">
                              <a:avLst/>
                            </a:prstGeom>
                            <a:solidFill>
                              <a:srgbClr val="FFFFFF"/>
                            </a:solidFill>
                            <a:ln w="19050">
                              <a:solidFill>
                                <a:srgbClr val="000000"/>
                              </a:solidFill>
                              <a:miter lim="800000"/>
                              <a:headEnd/>
                              <a:tailEnd/>
                            </a:ln>
                          </wps:spPr>
                          <wps:txbx>
                            <w:txbxContent>
                              <w:p w:rsidR="00A116E0" w:rsidRPr="003846EB" w:rsidRDefault="00A116E0" w:rsidP="00A116E0">
                                <w:pPr>
                                  <w:jc w:val="center"/>
                                  <w:rPr>
                                    <w:rFonts w:ascii="Arial" w:hAnsi="Arial" w:cs="Arial"/>
                                    <w:b/>
                                  </w:rPr>
                                </w:pPr>
                                <w:r w:rsidRPr="003846EB">
                                  <w:rPr>
                                    <w:rFonts w:ascii="Arial" w:hAnsi="Arial" w:cs="Arial"/>
                                    <w:b/>
                                  </w:rPr>
                                  <w:t>MATCH</w:t>
                                </w:r>
                              </w:p>
                            </w:txbxContent>
                          </wps:txbx>
                          <wps:bodyPr rot="0" vert="horz" wrap="square" lIns="91440" tIns="45720" rIns="91440" bIns="45720" anchor="t" anchorCtr="0">
                            <a:noAutofit/>
                          </wps:bodyPr>
                        </wps:wsp>
                        <wps:wsp>
                          <wps:cNvPr id="88" name="Straight Arrow Connector 88"/>
                          <wps:cNvCnPr/>
                          <wps:spPr>
                            <a:xfrm flipV="1">
                              <a:off x="1137683" y="956930"/>
                              <a:ext cx="563245" cy="29718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89" name="Straight Arrow Connector 89"/>
                          <wps:cNvCnPr/>
                          <wps:spPr>
                            <a:xfrm>
                              <a:off x="1137683" y="1318437"/>
                              <a:ext cx="563245" cy="26606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90" name="Straight Arrow Connector 90"/>
                          <wps:cNvCnPr/>
                          <wps:spPr>
                            <a:xfrm flipV="1">
                              <a:off x="1137683" y="2275367"/>
                              <a:ext cx="563245" cy="29718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91" name="Straight Arrow Connector 91"/>
                          <wps:cNvCnPr/>
                          <wps:spPr>
                            <a:xfrm>
                              <a:off x="1137683" y="2636874"/>
                              <a:ext cx="563526" cy="26606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92" name="Straight Arrow Connector 92"/>
                          <wps:cNvCnPr/>
                          <wps:spPr>
                            <a:xfrm>
                              <a:off x="2817628" y="956930"/>
                              <a:ext cx="564270" cy="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93" name="Straight Arrow Connector 93"/>
                          <wps:cNvCnPr/>
                          <wps:spPr>
                            <a:xfrm>
                              <a:off x="2817628" y="1584251"/>
                              <a:ext cx="564270" cy="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94" name="Straight Arrow Connector 94"/>
                          <wps:cNvCnPr/>
                          <wps:spPr>
                            <a:xfrm>
                              <a:off x="2806995" y="2275367"/>
                              <a:ext cx="564270" cy="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95" name="Straight Arrow Connector 95"/>
                          <wps:cNvCnPr/>
                          <wps:spPr>
                            <a:xfrm>
                              <a:off x="2806995" y="2902688"/>
                              <a:ext cx="563880" cy="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96" name="Text Box 96"/>
                          <wps:cNvSpPr txBox="1"/>
                          <wps:spPr>
                            <a:xfrm>
                              <a:off x="95693" y="170120"/>
                              <a:ext cx="1041400" cy="431800"/>
                            </a:xfrm>
                            <a:prstGeom prst="rect">
                              <a:avLst/>
                            </a:prstGeom>
                            <a:noFill/>
                            <a:ln>
                              <a:noFill/>
                            </a:ln>
                            <a:effectLst/>
                          </wps:spPr>
                          <wps:txbx>
                            <w:txbxContent>
                              <w:p w:rsidR="00A116E0" w:rsidRPr="00E04A21" w:rsidRDefault="00A116E0" w:rsidP="00A116E0">
                                <w:pPr>
                                  <w:jc w:val="center"/>
                                  <w:rPr>
                                    <w:rFonts w:ascii="Arial" w:hAnsi="Arial" w:cs="Arial"/>
                                    <w:b/>
                                    <w:noProof/>
                                    <w:sz w:val="32"/>
                                    <w:szCs w:val="32"/>
                                    <w14:shadow w14:blurRad="41275" w14:dist="20320" w14:dir="1800000" w14:sx="100000" w14:sy="100000" w14:kx="0" w14:ky="0" w14:algn="tl">
                                      <w14:srgbClr w14:val="000000">
                                        <w14:alpha w14:val="60000"/>
                                      </w14:srgbClr>
                                    </w14:shadow>
                                    <w14:textOutline w14:w="6350" w14:cap="flat" w14:cmpd="sng" w14:algn="ctr">
                                      <w14:solidFill>
                                        <w14:srgbClr w14:val="000000"/>
                                      </w14:solidFill>
                                      <w14:prstDash w14:val="solid"/>
                                      <w14:round/>
                                    </w14:textOutline>
                                  </w:rPr>
                                </w:pPr>
                                <w:r w:rsidRPr="00E04A21">
                                  <w:rPr>
                                    <w:rFonts w:ascii="Arial" w:hAnsi="Arial" w:cs="Arial"/>
                                    <w:b/>
                                    <w:noProof/>
                                    <w:sz w:val="32"/>
                                    <w:szCs w:val="32"/>
                                    <w14:shadow w14:blurRad="41275" w14:dist="20320" w14:dir="1800000" w14:sx="100000" w14:sy="100000" w14:kx="0" w14:ky="0" w14:algn="tl">
                                      <w14:srgbClr w14:val="000000">
                                        <w14:alpha w14:val="60000"/>
                                      </w14:srgbClr>
                                    </w14:shadow>
                                    <w14:textOutline w14:w="6350" w14:cap="flat" w14:cmpd="sng" w14:algn="ctr">
                                      <w14:solidFill>
                                        <w14:srgbClr w14:val="000000"/>
                                      </w14:solidFill>
                                      <w14:prstDash w14:val="solid"/>
                                      <w14:round/>
                                    </w14:textOutline>
                                  </w:rPr>
                                  <w:t>Phase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7" name="Text Box 97"/>
                          <wps:cNvSpPr txBox="1"/>
                          <wps:spPr>
                            <a:xfrm>
                              <a:off x="1775637" y="170120"/>
                              <a:ext cx="1041400" cy="474980"/>
                            </a:xfrm>
                            <a:prstGeom prst="rect">
                              <a:avLst/>
                            </a:prstGeom>
                            <a:noFill/>
                            <a:ln>
                              <a:noFill/>
                            </a:ln>
                            <a:effectLst/>
                          </wps:spPr>
                          <wps:txbx>
                            <w:txbxContent>
                              <w:p w:rsidR="00A116E0" w:rsidRPr="00E04A21" w:rsidRDefault="00A116E0" w:rsidP="00A116E0">
                                <w:pPr>
                                  <w:jc w:val="center"/>
                                  <w:rPr>
                                    <w:rFonts w:ascii="Arial" w:hAnsi="Arial" w:cs="Arial"/>
                                    <w:b/>
                                    <w:noProof/>
                                    <w:sz w:val="32"/>
                                    <w:szCs w:val="32"/>
                                    <w14:shadow w14:blurRad="41275" w14:dist="20320" w14:dir="1800000" w14:sx="100000" w14:sy="100000" w14:kx="0" w14:ky="0" w14:algn="tl">
                                      <w14:srgbClr w14:val="000000">
                                        <w14:alpha w14:val="60000"/>
                                      </w14:srgbClr>
                                    </w14:shadow>
                                    <w14:textOutline w14:w="6350" w14:cap="flat" w14:cmpd="sng" w14:algn="ctr">
                                      <w14:solidFill>
                                        <w14:srgbClr w14:val="000000"/>
                                      </w14:solidFill>
                                      <w14:prstDash w14:val="solid"/>
                                      <w14:round/>
                                    </w14:textOutline>
                                  </w:rPr>
                                </w:pPr>
                                <w:r>
                                  <w:rPr>
                                    <w:rFonts w:ascii="Arial" w:hAnsi="Arial" w:cs="Arial"/>
                                    <w:b/>
                                    <w:noProof/>
                                    <w:sz w:val="32"/>
                                    <w:szCs w:val="32"/>
                                    <w14:shadow w14:blurRad="41275" w14:dist="20320" w14:dir="1800000" w14:sx="100000" w14:sy="100000" w14:kx="0" w14:ky="0" w14:algn="tl">
                                      <w14:srgbClr w14:val="000000">
                                        <w14:alpha w14:val="60000"/>
                                      </w14:srgbClr>
                                    </w14:shadow>
                                    <w14:textOutline w14:w="6350" w14:cap="flat" w14:cmpd="sng" w14:algn="ctr">
                                      <w14:solidFill>
                                        <w14:srgbClr w14:val="000000"/>
                                      </w14:solidFill>
                                      <w14:prstDash w14:val="solid"/>
                                      <w14:round/>
                                    </w14:textOutline>
                                  </w:rPr>
                                  <w:t>Phase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8" name="Straight Connector 98"/>
                          <wps:cNvCnPr/>
                          <wps:spPr>
                            <a:xfrm flipH="1">
                              <a:off x="1413919" y="278325"/>
                              <a:ext cx="70" cy="582597"/>
                            </a:xfrm>
                            <a:prstGeom prst="line">
                              <a:avLst/>
                            </a:prstGeom>
                            <a:ln w="12700">
                              <a:prstDash val="dash"/>
                            </a:ln>
                          </wps:spPr>
                          <wps:style>
                            <a:lnRef idx="1">
                              <a:schemeClr val="dk1"/>
                            </a:lnRef>
                            <a:fillRef idx="0">
                              <a:schemeClr val="dk1"/>
                            </a:fillRef>
                            <a:effectRef idx="0">
                              <a:schemeClr val="dk1"/>
                            </a:effectRef>
                            <a:fontRef idx="minor">
                              <a:schemeClr val="tx1"/>
                            </a:fontRef>
                          </wps:style>
                          <wps:bodyPr/>
                        </wps:wsp>
                        <wps:wsp>
                          <wps:cNvPr id="99" name="Straight Connector 99"/>
                          <wps:cNvCnPr/>
                          <wps:spPr>
                            <a:xfrm>
                              <a:off x="1413850" y="2965842"/>
                              <a:ext cx="140" cy="342095"/>
                            </a:xfrm>
                            <a:prstGeom prst="line">
                              <a:avLst/>
                            </a:prstGeom>
                            <a:ln w="12700">
                              <a:prstDash val="dash"/>
                            </a:ln>
                          </wps:spPr>
                          <wps:style>
                            <a:lnRef idx="1">
                              <a:schemeClr val="dk1"/>
                            </a:lnRef>
                            <a:fillRef idx="0">
                              <a:schemeClr val="dk1"/>
                            </a:fillRef>
                            <a:effectRef idx="0">
                              <a:schemeClr val="dk1"/>
                            </a:effectRef>
                            <a:fontRef idx="minor">
                              <a:schemeClr val="tx1"/>
                            </a:fontRef>
                          </wps:style>
                          <wps:bodyPr/>
                        </wps:wsp>
                        <wps:wsp>
                          <wps:cNvPr id="100" name="Straight Connector 100"/>
                          <wps:cNvCnPr/>
                          <wps:spPr>
                            <a:xfrm>
                              <a:off x="1414130" y="1679944"/>
                              <a:ext cx="0" cy="542260"/>
                            </a:xfrm>
                            <a:prstGeom prst="line">
                              <a:avLst/>
                            </a:prstGeom>
                            <a:ln w="12700">
                              <a:prstDash val="dash"/>
                            </a:ln>
                          </wps:spPr>
                          <wps:style>
                            <a:lnRef idx="1">
                              <a:schemeClr val="dk1"/>
                            </a:lnRef>
                            <a:fillRef idx="0">
                              <a:schemeClr val="dk1"/>
                            </a:fillRef>
                            <a:effectRef idx="0">
                              <a:schemeClr val="dk1"/>
                            </a:effectRef>
                            <a:fontRef idx="minor">
                              <a:schemeClr val="tx1"/>
                            </a:fontRef>
                          </wps:style>
                          <wps:bodyPr/>
                        </wps:wsp>
                      </wpg:grpSp>
                      <wps:wsp>
                        <wps:cNvPr id="101" name="Text Box 2"/>
                        <wps:cNvSpPr txBox="1">
                          <a:spLocks noChangeArrowheads="1"/>
                        </wps:cNvSpPr>
                        <wps:spPr bwMode="auto">
                          <a:xfrm>
                            <a:off x="85060" y="2509284"/>
                            <a:ext cx="836540" cy="297564"/>
                          </a:xfrm>
                          <a:prstGeom prst="rect">
                            <a:avLst/>
                          </a:prstGeom>
                          <a:solidFill>
                            <a:srgbClr val="FFFFFF"/>
                          </a:solidFill>
                          <a:ln w="9525">
                            <a:noFill/>
                            <a:miter lim="800000"/>
                            <a:headEnd/>
                            <a:tailEnd/>
                          </a:ln>
                        </wps:spPr>
                        <wps:txbx>
                          <w:txbxContent>
                            <w:p w:rsidR="00A116E0" w:rsidRPr="00AE6480" w:rsidRDefault="00A116E0" w:rsidP="00A116E0">
                              <w:pPr>
                                <w:spacing w:after="0" w:line="240" w:lineRule="auto"/>
                                <w:rPr>
                                  <w:rFonts w:ascii="Times New Roman" w:hAnsi="Times New Roman"/>
                                  <w:b/>
                                  <w:sz w:val="24"/>
                                  <w:szCs w:val="24"/>
                                </w:rPr>
                              </w:pPr>
                              <w:proofErr w:type="gramStart"/>
                              <w:r w:rsidRPr="00AE6480">
                                <w:rPr>
                                  <w:rFonts w:ascii="Times New Roman" w:hAnsi="Times New Roman"/>
                                  <w:b/>
                                  <w:sz w:val="24"/>
                                  <w:szCs w:val="24"/>
                                </w:rPr>
                                <w:t>Figure 1.</w:t>
                              </w:r>
                              <w:proofErr w:type="gramEnd"/>
                            </w:p>
                          </w:txbxContent>
                        </wps:txbx>
                        <wps:bodyPr rot="0" vert="horz" wrap="square" lIns="91440" tIns="45720" rIns="91440" bIns="45720" anchor="t" anchorCtr="0">
                          <a:noAutofit/>
                        </wps:bodyPr>
                      </wps:wsp>
                    </wpg:wgp>
                  </a:graphicData>
                </a:graphic>
              </wp:inline>
            </w:drawing>
          </mc:Choice>
          <mc:Fallback>
            <w:pict>
              <v:group id="Group 76" o:spid="_x0000_s1026" style="width:329.05pt;height:221pt;mso-position-horizontal-relative:char;mso-position-vertical-relative:line" coordsize="41787,28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">
                <v:group id="Group 77" o:spid="_x0000_s1027" style="position:absolute;width:41787;height:27749" coordorigin=",1701" coordsize="45288,313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wu/zsQAAADbAAAADwAAAGRycy9kb3ducmV2LnhtbESPT4vCMBTE74LfITzB&#10;m6ZVdl26RhFR8SAL/oFlb4/m2Rabl9LEtn77jSB4HGbmN8x82ZlSNFS7wrKCeByBIE6tLjhTcDlv&#10;R18gnEfWWFomBQ9ysFz0e3NMtG35SM3JZyJA2CWoIPe+SqR0aU4G3dhWxMG72tqgD7LOpK6xDXBT&#10;ykkUfUqDBYeFHCta55TeTnejYNdiu5rGm+Zwu64ff+ePn99DTEoNB93qG4Snzr/Dr/ZeK5jN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wu/zsQAAADbAAAA&#10;DwAAAAAAAAAAAAAAAACqAgAAZHJzL2Rvd25yZXYueG1sUEsFBgAAAAAEAAQA+gAAAJsDAAAAAA==&#10;">
                  <o:lock v:ext="edit" aspectratio="t"/>
                  <v:shapetype id="_x0000_t202" coordsize="21600,21600" o:spt="202" path="m,l,21600r21600,l21600,xe">
                    <v:stroke joinstyle="miter"/>
                    <v:path gradientshapeok="t" o:connecttype="rect"/>
                  </v:shapetype>
                  <v:shape id="Text Box 2" o:spid="_x0000_s1028" type="#_x0000_t202" style="position:absolute;top:9569;width:11370;height:65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xk0XsEA&#10;AADbAAAADwAAAGRycy9kb3ducmV2LnhtbERPy2rCQBTdF/oPwy24ayZ1oTXNJJSKIIKUql10d5u5&#10;edDMnTAz0fj3nYXg8nDeeTmZXpzJ+c6ygpckBUFcWd1xo+B03Dy/gvABWWNvmRRcyUNZPD7kmGl7&#10;4S86H0IjYgj7DBW0IQyZlL5qyaBP7EAcudo6gyFC10jt8BLDTS/nabqQBjuODS0O9NFS9XcYjQKz&#10;/+XdD++s1uPRrcPi85tWtVKzp+n9DUSgKdzFN/dWK1jGsfFL/AGy+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cZNF7BAAAA2wAAAA8AAAAAAAAAAAAAAAAAmAIAAGRycy9kb3du&#10;cmV2LnhtbFBLBQYAAAAABAAEAPUAAACGAwAAAAA=&#10;" fillcolor="#f2f2f2 [3052]">
                    <v:textbox>
                      <w:txbxContent>
                        <w:p w:rsidR="00A116E0" w:rsidRPr="003846EB" w:rsidRDefault="00A116E0" w:rsidP="00A116E0">
                          <w:pPr>
                            <w:jc w:val="center"/>
                            <w:rPr>
                              <w:rFonts w:ascii="Arial" w:hAnsi="Arial" w:cs="Arial"/>
                              <w:b/>
                              <w:i/>
                              <w:sz w:val="20"/>
                              <w:szCs w:val="20"/>
                            </w:rPr>
                          </w:pPr>
                          <w:r w:rsidRPr="003846EB">
                            <w:rPr>
                              <w:rFonts w:ascii="Arial" w:hAnsi="Arial" w:cs="Arial"/>
                              <w:b/>
                              <w:sz w:val="20"/>
                              <w:szCs w:val="20"/>
                            </w:rPr>
                            <w:t xml:space="preserve">Spoken word-target test </w:t>
                          </w:r>
                          <w:r w:rsidRPr="003846EB">
                            <w:rPr>
                              <w:rFonts w:ascii="Arial" w:hAnsi="Arial" w:cs="Arial"/>
                              <w:b/>
                              <w:i/>
                              <w:sz w:val="20"/>
                              <w:szCs w:val="20"/>
                            </w:rPr>
                            <w:t>foil</w:t>
                          </w:r>
                        </w:p>
                      </w:txbxContent>
                    </v:textbox>
                  </v:shape>
                  <v:shape id="Text Box 79" o:spid="_x0000_s1029" type="#_x0000_t202" style="position:absolute;left:17756;top:26475;width:10414;height:49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I9KsQA&#10;AADbAAAADwAAAGRycy9kb3ducmV2LnhtbESPQWvCQBSE74L/YXmCN91YqqbRVaRQ0Aqiphdvz+wz&#10;CWbfhuyq6b/vFgSPw8x8w8yXranEnRpXWlYwGkYgiDOrS84V/KRfgxiE88gaK8uk4JccLBfdzhwT&#10;bR98oPvR5yJA2CWooPC+TqR0WUEG3dDWxMG72MagD7LJpW7wEeCmkm9RNJEGSw4LBdb0WVB2Pd6M&#10;gv17vIlvp+/2PNbbfTpNdzTSO6X6vXY1A+Gp9a/ws73WCqYf8P8l/AC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LyPSrEAAAA2wAAAA8AAAAAAAAAAAAAAAAAmAIAAGRycy9k&#10;b3ducmV2LnhtbFBLBQYAAAAABAAEAPUAAACJAwAAAAA=&#10;" fillcolor="gray [1629]">
                    <v:textbox>
                      <w:txbxContent>
                        <w:p w:rsidR="00A116E0" w:rsidRPr="003846EB" w:rsidRDefault="00A116E0" w:rsidP="00A116E0">
                          <w:pPr>
                            <w:jc w:val="center"/>
                            <w:rPr>
                              <w:rFonts w:ascii="Arial" w:hAnsi="Arial" w:cs="Arial"/>
                              <w:b/>
                            </w:rPr>
                          </w:pPr>
                          <w:r w:rsidRPr="003846EB">
                            <w:rPr>
                              <w:rFonts w:ascii="Arial" w:hAnsi="Arial" w:cs="Arial"/>
                              <w:b/>
                            </w:rPr>
                            <w:t>Picture</w:t>
                          </w:r>
                        </w:p>
                      </w:txbxContent>
                    </v:textbox>
                  </v:shape>
                  <v:shape id="Text Box 2" o:spid="_x0000_s1030" type="#_x0000_t202" style="position:absolute;left:17756;top:19989;width:10414;height:49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pIf78A&#10;AADbAAAADwAAAGRycy9kb3ducmV2LnhtbERPTYvCMBC9C/sfwix403Q9FO0ai7gIIois1cPexmZs&#10;i82kJFHrvzeHBY+P9z3Pe9OKOznfWFbwNU5AEJdWN1wpOBbr0RSED8gaW8uk4Eke8sXHYI6Ztg/+&#10;pfshVCKGsM9QQR1Cl0npy5oM+rHtiCN3sc5giNBVUjt8xHDTykmSpNJgw7Ghxo5WNZXXw80oMLsz&#10;b/94a7W+Fe4npPsTzS5KDT/75TeIQH14i//dG61gGtfHL/EHyM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8ukh/vwAAANsAAAAPAAAAAAAAAAAAAAAAAJgCAABkcnMvZG93bnJl&#10;di54bWxQSwUGAAAAAAQABAD1AAAAhAMAAAAA&#10;" fillcolor="#f2f2f2 [3052]">
                    <v:textbox>
                      <w:txbxContent>
                        <w:p w:rsidR="00A116E0" w:rsidRPr="003846EB" w:rsidRDefault="00A116E0" w:rsidP="00A116E0">
                          <w:pPr>
                            <w:jc w:val="center"/>
                            <w:rPr>
                              <w:rFonts w:ascii="Arial" w:hAnsi="Arial" w:cs="Arial"/>
                              <w:b/>
                            </w:rPr>
                          </w:pPr>
                          <w:r w:rsidRPr="003846EB">
                            <w:rPr>
                              <w:rFonts w:ascii="Arial" w:hAnsi="Arial" w:cs="Arial"/>
                              <w:b/>
                            </w:rPr>
                            <w:t>Spoken word</w:t>
                          </w:r>
                        </w:p>
                      </w:txbxContent>
                    </v:textbox>
                  </v:shape>
                  <v:shape id="Text Box 2" o:spid="_x0000_s1031" type="#_x0000_t202" style="position:absolute;left:17756;top:13290;width:10414;height:49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VFBC8UA&#10;AADbAAAADwAAAGRycy9kb3ducmV2LnhtbESPQWvCQBSE70L/w/IK3nSTUtsQ3UgpFKqCWOPF2zP7&#10;TILZtyG70fTfd4WCx2FmvmEWy8E04kqdqy0riKcRCOLC6ppLBYf8a5KAcB5ZY2OZFPySg2X2NFpg&#10;qu2Nf+i696UIEHYpKqi8b1MpXVGRQTe1LXHwzrYz6IPsSqk7vAW4aeRLFL1JgzWHhQpb+qyouOx7&#10;o2D3mqyS/rgeTjO92eXv+ZZivVVq/Dx8zEF4Gvwj/N/+1gqSGO5fwg+Q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UUELxQAAANsAAAAPAAAAAAAAAAAAAAAAAJgCAABkcnMv&#10;ZG93bnJldi54bWxQSwUGAAAAAAQABAD1AAAAigMAAAAA&#10;" fillcolor="gray [1629]">
                    <v:textbox>
                      <w:txbxContent>
                        <w:p w:rsidR="00A116E0" w:rsidRPr="003846EB" w:rsidRDefault="00A116E0" w:rsidP="00A116E0">
                          <w:pPr>
                            <w:jc w:val="center"/>
                            <w:rPr>
                              <w:rFonts w:ascii="Arial" w:hAnsi="Arial" w:cs="Arial"/>
                              <w:b/>
                            </w:rPr>
                          </w:pPr>
                          <w:r w:rsidRPr="003846EB">
                            <w:rPr>
                              <w:rFonts w:ascii="Arial" w:hAnsi="Arial" w:cs="Arial"/>
                              <w:b/>
                            </w:rPr>
                            <w:t>Picture</w:t>
                          </w:r>
                        </w:p>
                      </w:txbxContent>
                    </v:textbox>
                  </v:shape>
                  <v:shape id="Text Box 2" o:spid="_x0000_s1032" type="#_x0000_t202" style="position:absolute;left:17756;top:6911;width:10414;height:49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Rzk8EA&#10;AADbAAAADwAAAGRycy9kb3ducmV2LnhtbESPQYvCMBSE7wv+h/AEb2uqB9FqFFEEEUTU3YO3Z/Ns&#10;i81LSaLWf28EweMwM98wk1ljKnEn50vLCnrdBARxZnXJuYK/4+p3CMIHZI2VZVLwJA+zaetngqm2&#10;D97T/RByESHsU1RQhFCnUvqsIIO+a2vi6F2sMxiidLnUDh8RbirZT5KBNFhyXCiwpkVB2fVwMwrM&#10;9sybE2+s1rejW4bB7p9GF6U67WY+BhGoCd/wp73WCoZ9eH+JP0BO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Mkc5PBAAAA2wAAAA8AAAAAAAAAAAAAAAAAmAIAAGRycy9kb3du&#10;cmV2LnhtbFBLBQYAAAAABAAEAPUAAACGAwAAAAA=&#10;" fillcolor="#f2f2f2 [3052]">
                    <v:textbox>
                      <w:txbxContent>
                        <w:p w:rsidR="00A116E0" w:rsidRPr="003846EB" w:rsidRDefault="00A116E0" w:rsidP="00A116E0">
                          <w:pPr>
                            <w:jc w:val="center"/>
                            <w:rPr>
                              <w:rFonts w:ascii="Arial" w:hAnsi="Arial" w:cs="Arial"/>
                              <w:b/>
                            </w:rPr>
                          </w:pPr>
                          <w:r w:rsidRPr="003846EB">
                            <w:rPr>
                              <w:rFonts w:ascii="Arial" w:hAnsi="Arial" w:cs="Arial"/>
                              <w:b/>
                            </w:rPr>
                            <w:t>Spoken word</w:t>
                          </w:r>
                        </w:p>
                      </w:txbxContent>
                    </v:textbox>
                  </v:shape>
                  <v:shape id="Text Box 2" o:spid="_x0000_s1033" type="#_x0000_t202" style="position:absolute;top:22753;width:11366;height:65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9658UA&#10;AADbAAAADwAAAGRycy9kb3ducmV2LnhtbESPQWvCQBSE74L/YXlCb2YTq21I3YgIhaog1vTS22v2&#10;NQlm34bsqvHfdwuFHoeZ+YZZrgbTiiv1rrGsIIliEMSl1Q1XCj6K12kKwnlkja1lUnAnB6t8PFpi&#10;pu2N3+l68pUIEHYZKqi97zIpXVmTQRfZjjh437Y36IPsK6l7vAW4aeUsjp+kwYbDQo0dbWoqz6eL&#10;UXCcp9v08rkbvhZ6fyyeiwMl+qDUw2RYv4DwNPj/8F/7TStIH+H3S/gBM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z3rnxQAAANsAAAAPAAAAAAAAAAAAAAAAAJgCAABkcnMv&#10;ZG93bnJldi54bWxQSwUGAAAAAAQABAD1AAAAigMAAAAA&#10;" fillcolor="gray [1629]">
                    <v:textbox>
                      <w:txbxContent>
                        <w:p w:rsidR="00A116E0" w:rsidRPr="003846EB" w:rsidRDefault="00A116E0" w:rsidP="00A116E0">
                          <w:pPr>
                            <w:jc w:val="center"/>
                            <w:rPr>
                              <w:rFonts w:ascii="Arial" w:hAnsi="Arial" w:cs="Arial"/>
                              <w:b/>
                              <w:i/>
                              <w:sz w:val="20"/>
                              <w:szCs w:val="20"/>
                            </w:rPr>
                          </w:pPr>
                          <w:r w:rsidRPr="003846EB">
                            <w:rPr>
                              <w:rFonts w:ascii="Arial" w:hAnsi="Arial" w:cs="Arial"/>
                              <w:b/>
                              <w:sz w:val="20"/>
                              <w:szCs w:val="20"/>
                            </w:rPr>
                            <w:t xml:space="preserve">Picture-target test </w:t>
                          </w:r>
                          <w:r w:rsidRPr="003846EB">
                            <w:rPr>
                              <w:rFonts w:ascii="Arial" w:hAnsi="Arial" w:cs="Arial"/>
                              <w:b/>
                              <w:i/>
                              <w:sz w:val="20"/>
                              <w:szCs w:val="20"/>
                            </w:rPr>
                            <w:t>foil</w:t>
                          </w:r>
                        </w:p>
                      </w:txbxContent>
                    </v:textbox>
                  </v:shape>
                  <v:shape id="Text Box 84" o:spid="_x0000_s1034" type="#_x0000_t202" style="position:absolute;left:34874;top:26475;width:10414;height:49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8hjKcMA&#10;AADbAAAADwAAAGRycy9kb3ducmV2LnhtbESPT2vCQBTE74LfYXmCN7NR0hJSVymCoUf/tHh9Zl+z&#10;odm3IbuN8dt3BaHHYWZ+w6y3o23FQL1vHCtYJikI4srphmsFn+f9IgfhA7LG1jEpuJOH7WY6WWOh&#10;3Y2PNJxCLSKEfYEKTAhdIaWvDFn0ieuIo/fteoshyr6WusdbhNtWrtL0VVpsOC4Y7GhnqPo5/VoF&#10;L/5yyIb7tTF1/lXKcrTH7FwqNZ+N728gAo3hP/xsf2gFeQaPL/EHyM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8hjKcMAAADbAAAADwAAAAAAAAAAAAAAAACYAgAAZHJzL2Rv&#10;d25yZXYueG1sUEsFBgAAAAAEAAQA9QAAAIgDAAAAAA==&#10;" strokeweight="1.5pt">
                    <v:textbox>
                      <w:txbxContent>
                        <w:p w:rsidR="00A116E0" w:rsidRPr="003846EB" w:rsidRDefault="00A116E0" w:rsidP="00A116E0">
                          <w:pPr>
                            <w:jc w:val="center"/>
                            <w:rPr>
                              <w:rFonts w:ascii="Arial" w:hAnsi="Arial" w:cs="Arial"/>
                              <w:b/>
                            </w:rPr>
                          </w:pPr>
                          <w:r w:rsidRPr="003846EB">
                            <w:rPr>
                              <w:rFonts w:ascii="Arial" w:hAnsi="Arial" w:cs="Arial"/>
                              <w:b/>
                            </w:rPr>
                            <w:t>MATCH</w:t>
                          </w:r>
                        </w:p>
                      </w:txbxContent>
                    </v:textbox>
                  </v:shape>
                  <v:shape id="Text Box 2" o:spid="_x0000_s1035" type="#_x0000_t202" style="position:absolute;left:34768;top:20095;width:10414;height:49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M0AgsMA&#10;AADbAAAADwAAAGRycy9kb3ducmV2LnhtbESPT4vCMBTE7wt+h/AEb2tq0bVUo+iC4EGW9Q/o8dE8&#10;m2LzUpqs1m9vFhb2OMzMb5j5srO1uFPrK8cKRsMEBHHhdMWlgtNx856B8AFZY+2YFDzJw3LRe5tj&#10;rt2D93Q/hFJECPscFZgQmlxKXxiy6IeuIY7e1bUWQ5RtKXWLjwi3tUyT5ENarDguGGzo01BxO/xY&#10;Bedg/Hj9Relluv62WXdOr9nOKjXod6sZiEBd+A//tbdaQTaB3y/xB8jF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M0AgsMAAADbAAAADwAAAAAAAAAAAAAAAACYAgAAZHJzL2Rv&#10;d25yZXYueG1sUEsFBgAAAAAEAAQA9QAAAIgDAAAAAA==&#10;" strokeweight="1.5pt">
                    <v:stroke dashstyle="longDash"/>
                    <v:textbox>
                      <w:txbxContent>
                        <w:p w:rsidR="00A116E0" w:rsidRPr="003846EB" w:rsidRDefault="00A116E0" w:rsidP="00A116E0">
                          <w:pPr>
                            <w:jc w:val="center"/>
                            <w:rPr>
                              <w:rFonts w:ascii="Arial" w:hAnsi="Arial" w:cs="Arial"/>
                              <w:b/>
                            </w:rPr>
                          </w:pPr>
                          <w:r w:rsidRPr="003846EB">
                            <w:rPr>
                              <w:rFonts w:ascii="Arial" w:hAnsi="Arial" w:cs="Arial"/>
                              <w:b/>
                            </w:rPr>
                            <w:t>MISMATCH</w:t>
                          </w:r>
                        </w:p>
                      </w:txbxContent>
                    </v:textbox>
                  </v:shape>
                  <v:shape id="Text Box 2" o:spid="_x0000_s1036" type="#_x0000_t202" style="position:absolute;left:34874;top:13290;width:10414;height:49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e9cIA&#10;AADbAAAADwAAAGRycy9kb3ducmV2LnhtbESPQYvCMBSE7wv+h/AEb2tqEbdUo6ggeFjEVUGPj+bZ&#10;FJuX0kTt/nsjLOxxmJlvmNmis7V4UOsrxwpGwwQEceF0xaWC03HzmYHwAVlj7ZgU/JKHxbz3McNc&#10;uyf/0OMQShEh7HNUYEJocil9YciiH7qGOHpX11oMUbal1C0+I9zWMk2SibRYcVww2NDaUHE73K2C&#10;czB+vNpRevla7W3WndNr9m2VGvS75RREoC78h//aW60gm8D7S/wBc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H571wgAAANsAAAAPAAAAAAAAAAAAAAAAAJgCAABkcnMvZG93&#10;bnJldi54bWxQSwUGAAAAAAQABAD1AAAAhwMAAAAA&#10;" strokeweight="1.5pt">
                    <v:stroke dashstyle="longDash"/>
                    <v:textbox>
                      <w:txbxContent>
                        <w:p w:rsidR="00A116E0" w:rsidRPr="003846EB" w:rsidRDefault="00A116E0" w:rsidP="00A116E0">
                          <w:pPr>
                            <w:jc w:val="center"/>
                            <w:rPr>
                              <w:rFonts w:ascii="Arial" w:hAnsi="Arial" w:cs="Arial"/>
                              <w:b/>
                            </w:rPr>
                          </w:pPr>
                          <w:r w:rsidRPr="003846EB">
                            <w:rPr>
                              <w:rFonts w:ascii="Arial" w:hAnsi="Arial" w:cs="Arial"/>
                              <w:b/>
                            </w:rPr>
                            <w:t>MISMATCH</w:t>
                          </w:r>
                        </w:p>
                      </w:txbxContent>
                    </v:textbox>
                  </v:shape>
                  <v:shape id="Text Box 2" o:spid="_x0000_s1037" type="#_x0000_t202" style="position:absolute;left:34768;top:6911;width:10414;height:49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r9XsMA&#10;AADbAAAADwAAAGRycy9kb3ducmV2LnhtbESPzWrDMBCE74G+g9hCbonckqTGiWxKoabH/JVcN9bG&#10;MrVWxlIc5+2rQiHHYWa+YTbFaFsxUO8bxwpe5gkI4srphmsFx8PnLAXhA7LG1jEpuJOHIn+abDDT&#10;7sY7GvahFhHCPkMFJoQuk9JXhiz6ueuIo3dxvcUQZV9L3eMtwm0rX5NkJS02HBcMdvRhqPrZX62C&#10;pT9tF8P93Jg6/S5lOdrd4lAqNX0e39cgAo3hEf5vf2kF6Rv8fYk/QOa/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xr9XsMAAADbAAAADwAAAAAAAAAAAAAAAACYAgAAZHJzL2Rv&#10;d25yZXYueG1sUEsFBgAAAAAEAAQA9QAAAIgDAAAAAA==&#10;" strokeweight="1.5pt">
                    <v:textbox>
                      <w:txbxContent>
                        <w:p w:rsidR="00A116E0" w:rsidRPr="003846EB" w:rsidRDefault="00A116E0" w:rsidP="00A116E0">
                          <w:pPr>
                            <w:jc w:val="center"/>
                            <w:rPr>
                              <w:rFonts w:ascii="Arial" w:hAnsi="Arial" w:cs="Arial"/>
                              <w:b/>
                            </w:rPr>
                          </w:pPr>
                          <w:r w:rsidRPr="003846EB">
                            <w:rPr>
                              <w:rFonts w:ascii="Arial" w:hAnsi="Arial" w:cs="Arial"/>
                              <w:b/>
                            </w:rPr>
                            <w:t>MATCH</w:t>
                          </w:r>
                        </w:p>
                      </w:txbxContent>
                    </v:textbox>
                  </v:shape>
                  <v:shapetype id="_x0000_t32" coordsize="21600,21600" o:spt="32" o:oned="t" path="m,l21600,21600e" filled="f">
                    <v:path arrowok="t" fillok="f" o:connecttype="none"/>
                    <o:lock v:ext="edit" shapetype="t"/>
                  </v:shapetype>
                  <v:shape id="Straight Arrow Connector 88" o:spid="_x0000_s1038" type="#_x0000_t32" style="position:absolute;left:11376;top:9569;width:5633;height:297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uujsEAAADbAAAADwAAAGRycy9kb3ducmV2LnhtbERPTYvCMBC9C/sfwix4EU31IFKNoi6L&#10;HlxlXcHr0IxpsZnUJtr6781hwePjfc8WrS3Fg2pfOFYwHCQgiDOnCzYKTn/f/QkIH5A1lo5JwZM8&#10;LOYfnRmm2jX8S49jMCKGsE9RQR5ClUrps5ws+oGriCN3cbXFEGFtpK6xieG2lKMkGUuLBceGHCta&#10;55Rdj3erwGya5WVtv4aHnTnve0+8/azkTanuZ7ucggjUhrf4373VCiZxbPwSf4Cc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cy66OwQAAANsAAAAPAAAAAAAAAAAAAAAA&#10;AKECAABkcnMvZG93bnJldi54bWxQSwUGAAAAAAQABAD5AAAAjwMAAAAA&#10;" strokecolor="black [3200]" strokeweight="2pt">
                    <v:stroke endarrow="open"/>
                    <v:shadow on="t" color="black" opacity="24903f" origin=",.5" offset="0,.55556mm"/>
                  </v:shape>
                  <v:shape id="Straight Arrow Connector 89" o:spid="_x0000_s1039" type="#_x0000_t32" style="position:absolute;left:11376;top:13184;width:5633;height:266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XOzJ8IAAADbAAAADwAAAGRycy9kb3ducmV2LnhtbESPQYvCMBSE7wv+h/AEb2uqB9FqFBFl&#10;qzfdFa+P5NlWm5fSZGv3328EweMwM98wi1VnK9FS40vHCkbDBASxdqbkXMHP9+5zCsIHZIOVY1Lw&#10;Rx5Wy97HAlPjHnyk9hRyESHsU1RQhFCnUnpdkEU/dDVx9K6usRiibHJpGnxEuK3kOEkm0mLJcaHA&#10;mjYF6fvp1yrAS6Zv92zypS/VOtvrFreb80GpQb9bz0EE6sI7/GpnRsF0Bs8v8QfI5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XOzJ8IAAADbAAAADwAAAAAAAAAAAAAA&#10;AAChAgAAZHJzL2Rvd25yZXYueG1sUEsFBgAAAAAEAAQA+QAAAJADAAAAAA==&#10;" strokecolor="black [3200]" strokeweight="2pt">
                    <v:stroke endarrow="open"/>
                    <v:shadow on="t" color="black" opacity="24903f" origin=",.5" offset="0,.55556mm"/>
                  </v:shape>
                  <v:shape id="Straight Arrow Connector 90" o:spid="_x0000_s1040" type="#_x0000_t32" style="position:absolute;left:11376;top:22753;width:5633;height:297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2Q0VcIAAADbAAAADwAAAGRycy9kb3ducmV2LnhtbERPz2vCMBS+D/wfwhN2GZq6g2zVKOoY&#10;enAOq+D10TzTYvNSm2jrf28Ogx0/vt/TeWcrcafGl44VjIYJCOLc6ZKNguPhe/ABwgdkjZVjUvAg&#10;D/NZ72WKqXYt7+meBSNiCPsUFRQh1KmUPi/Ioh+6mjhyZ9dYDBE2RuoG2xhuK/meJGNpseTYUGBN&#10;q4LyS3azCsy6XZxX9mv0uzWn3dsDrz9LeVXqtd8tJiACdeFf/OfeaAWfcX38En+AnD0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2Q0VcIAAADbAAAADwAAAAAAAAAAAAAA&#10;AAChAgAAZHJzL2Rvd25yZXYueG1sUEsFBgAAAAAEAAQA+QAAAJADAAAAAA==&#10;" strokecolor="black [3200]" strokeweight="2pt">
                    <v:stroke endarrow="open"/>
                    <v:shadow on="t" color="black" opacity="24903f" origin=",.5" offset="0,.55556mm"/>
                  </v:shape>
                  <v:shape id="Straight Arrow Connector 91" o:spid="_x0000_s1041" type="#_x0000_t32" style="position:absolute;left:11376;top:26368;width:5636;height:266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wp/MMAAADbAAAADwAAAGRycy9kb3ducmV2LnhtbESPQWvCQBSE70L/w/IKvekmHqSm2YhI&#10;i7G32havj91nEpN9G7LbGP99t1DwOMzMN0y+mWwnRhp841hBukhAEGtnGq4UfH2+zZ9B+IBssHNM&#10;Cm7kYVM8zHLMjLvyB43HUIkIYZ+hgjqEPpPS65os+oXriaN3doPFEOVQSTPgNcJtJ5dJspIWG44L&#10;Nfa0q0m3xx+rAE+lvrTlaq9P3bY86BFfd9/vSj09TtsXEIGmcA//t0ujYJ3C35f4A2Tx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rcKfzDAAAA2wAAAA8AAAAAAAAAAAAA&#10;AAAAoQIAAGRycy9kb3ducmV2LnhtbFBLBQYAAAAABAAEAPkAAACRAwAAAAA=&#10;" strokecolor="black [3200]" strokeweight="2pt">
                    <v:stroke endarrow="open"/>
                    <v:shadow on="t" color="black" opacity="24903f" origin=",.5" offset="0,.55556mm"/>
                  </v:shape>
                  <v:shape id="Straight Arrow Connector 92" o:spid="_x0000_s1042" type="#_x0000_t32" style="position:absolute;left:28176;top:9569;width:564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g63i8IAAADbAAAADwAAAGRycy9kb3ducmV2LnhtbESPQYvCMBSE7wv+h/AEb2uqB3GrUUQU&#10;6950V7w+kmdbbV5KE2v99xtB2OMwM98w82VnK9FS40vHCkbDBASxdqbkXMHvz/ZzCsIHZIOVY1Lw&#10;JA/LRe9jjqlxDz5Qewy5iBD2KSooQqhTKb0uyKIfupo4ehfXWAxRNrk0DT4i3FZynCQTabHkuFBg&#10;TeuC9O14twrwnOnrLZvs9LlaZXvd4mZ9+lZq0O9WMxCBuvAffrczo+BrDK8v8QfIx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g63i8IAAADbAAAADwAAAAAAAAAAAAAA&#10;AAChAgAAZHJzL2Rvd25yZXYueG1sUEsFBgAAAAAEAAQA+QAAAJADAAAAAA==&#10;" strokecolor="black [3200]" strokeweight="2pt">
                    <v:stroke endarrow="open"/>
                    <v:shadow on="t" color="black" opacity="24903f" origin=",.5" offset="0,.55556mm"/>
                  </v:shape>
                  <v:shape id="Straight Arrow Connector 93" o:spid="_x0000_s1043" type="#_x0000_t32" style="position:absolute;left:28176;top:15842;width:564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UISEMMAAADbAAAADwAAAGRycy9kb3ducmV2LnhtbESPQWvCQBSE70L/w/IKvZlNWxCbugki&#10;LU29qS1eH7vPJJp9G7LbmP57VxA8DjPzDbMoRtuKgXrfOFbwnKQgiLUzDVcKfnaf0zkIH5ANto5J&#10;wT95KPKHyQIz4868oWEbKhEh7DNUUIfQZVJ6XZNFn7iOOHoH11sMUfaVND2eI9y28iVNZ9Jiw3Gh&#10;xo5WNenT9s8qwH2pj6dy9qX37bL81gN+rH7XSj09jst3EIHGcA/f2qVR8PYK1y/xB8j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VCEhDDAAAA2wAAAA8AAAAAAAAAAAAA&#10;AAAAoQIAAGRycy9kb3ducmV2LnhtbFBLBQYAAAAABAAEAPkAAACRAwAAAAA=&#10;" strokecolor="black [3200]" strokeweight="2pt">
                    <v:stroke endarrow="open"/>
                    <v:shadow on="t" color="black" opacity="24903f" origin=",.5" offset="0,.55556mm"/>
                  </v:shape>
                  <v:shape id="Straight Arrow Connector 94" o:spid="_x0000_s1044" type="#_x0000_t32" style="position:absolute;left:28069;top:22753;width:564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quKZMMAAADbAAAADwAAAGRycy9kb3ducmV2LnhtbESPQWvCQBSE70L/w/IKvZlNSxGbugki&#10;LU29qS1eH7vPJJp9G7LbmP57VxA8DjPzDbMoRtuKgXrfOFbwnKQgiLUzDVcKfnaf0zkIH5ANto5J&#10;wT95KPKHyQIz4868oWEbKhEh7DNUUIfQZVJ6XZNFn7iOOHoH11sMUfaVND2eI9y28iVNZ9Jiw3Gh&#10;xo5WNenT9s8qwH2pj6dy9qX37bL81gN+rH7XSj09jst3EIHGcA/f2qVR8PYK1y/xB8j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qrimTDAAAA2wAAAA8AAAAAAAAAAAAA&#10;AAAAoQIAAGRycy9kb3ducmV2LnhtbFBLBQYAAAAABAAEAPkAAACRAwAAAAA=&#10;" strokecolor="black [3200]" strokeweight="2pt">
                    <v:stroke endarrow="open"/>
                    <v:shadow on="t" color="black" opacity="24903f" origin=",.5" offset="0,.55556mm"/>
                  </v:shape>
                  <v:shape id="Straight Arrow Connector 95" o:spid="_x0000_s1045" type="#_x0000_t32" style="position:absolute;left:28069;top:29026;width:563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ecv/8MAAADbAAAADwAAAGRycy9kb3ducmV2LnhtbESPQWvCQBSE70L/w/IKvZlNCxWbugki&#10;LU29qS1eH7vPJJp9G7LbmP57VxA8DjPzDbMoRtuKgXrfOFbwnKQgiLUzDVcKfnaf0zkIH5ANto5J&#10;wT95KPKHyQIz4868oWEbKhEh7DNUUIfQZVJ6XZNFn7iOOHoH11sMUfaVND2eI9y28iVNZ9Jiw3Gh&#10;xo5WNenT9s8qwH2pj6dy9qX37bL81gN+rH7XSj09jst3EIHGcA/f2qVR8PYK1y/xB8j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XnL//DAAAA2wAAAA8AAAAAAAAAAAAA&#10;AAAAoQIAAGRycy9kb3ducmV2LnhtbFBLBQYAAAAABAAEAPkAAACRAwAAAAA=&#10;" strokecolor="black [3200]" strokeweight="2pt">
                    <v:stroke endarrow="open"/>
                    <v:shadow on="t" color="black" opacity="24903f" origin=",.5" offset="0,.55556mm"/>
                  </v:shape>
                  <v:shape id="Text Box 96" o:spid="_x0000_s1046" type="#_x0000_t202" style="position:absolute;left:956;top:1701;width:10414;height:43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brTMIA&#10;AADbAAAADwAAAGRycy9kb3ducmV2LnhtbESPQYvCMBSE74L/ITzBmybKKmvXKKIseFJ0dwVvj+bZ&#10;lm1eShNt/fdGEDwOM/MNM1+2thQ3qn3hWMNoqEAQp84UnGn4/fkefILwAdlg6Zg03MnDctHtzDEx&#10;ruED3Y4hExHCPkENeQhVIqVPc7Loh64ijt7F1RZDlHUmTY1NhNtSjpWaSosFx4UcK1rnlP4fr1bD&#10;3+5yPn2ofbaxk6pxrZJsZ1Lrfq9dfYEI1IZ3+NXeGg2zK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9utMwgAAANsAAAAPAAAAAAAAAAAAAAAAAJgCAABkcnMvZG93&#10;bnJldi54bWxQSwUGAAAAAAQABAD1AAAAhwMAAAAA&#10;" filled="f" stroked="f">
                    <v:textbox>
                      <w:txbxContent>
                        <w:p w:rsidR="00A116E0" w:rsidRPr="00E04A21" w:rsidRDefault="00A116E0" w:rsidP="00A116E0">
                          <w:pPr>
                            <w:jc w:val="center"/>
                            <w:rPr>
                              <w:rFonts w:ascii="Arial" w:hAnsi="Arial" w:cs="Arial"/>
                              <w:b/>
                              <w:noProof/>
                              <w:sz w:val="32"/>
                              <w:szCs w:val="32"/>
                              <w14:shadow w14:blurRad="41275" w14:dist="20320" w14:dir="1800000" w14:sx="100000" w14:sy="100000" w14:kx="0" w14:ky="0" w14:algn="tl">
                                <w14:srgbClr w14:val="000000">
                                  <w14:alpha w14:val="60000"/>
                                </w14:srgbClr>
                              </w14:shadow>
                              <w14:textOutline w14:w="6350" w14:cap="flat" w14:cmpd="sng" w14:algn="ctr">
                                <w14:solidFill>
                                  <w14:srgbClr w14:val="000000"/>
                                </w14:solidFill>
                                <w14:prstDash w14:val="solid"/>
                                <w14:round/>
                              </w14:textOutline>
                            </w:rPr>
                          </w:pPr>
                          <w:r w:rsidRPr="00E04A21">
                            <w:rPr>
                              <w:rFonts w:ascii="Arial" w:hAnsi="Arial" w:cs="Arial"/>
                              <w:b/>
                              <w:noProof/>
                              <w:sz w:val="32"/>
                              <w:szCs w:val="32"/>
                              <w14:shadow w14:blurRad="41275" w14:dist="20320" w14:dir="1800000" w14:sx="100000" w14:sy="100000" w14:kx="0" w14:ky="0" w14:algn="tl">
                                <w14:srgbClr w14:val="000000">
                                  <w14:alpha w14:val="60000"/>
                                </w14:srgbClr>
                              </w14:shadow>
                              <w14:textOutline w14:w="6350" w14:cap="flat" w14:cmpd="sng" w14:algn="ctr">
                                <w14:solidFill>
                                  <w14:srgbClr w14:val="000000"/>
                                </w14:solidFill>
                                <w14:prstDash w14:val="solid"/>
                                <w14:round/>
                              </w14:textOutline>
                            </w:rPr>
                            <w:t>Phase 2</w:t>
                          </w:r>
                        </w:p>
                      </w:txbxContent>
                    </v:textbox>
                  </v:shape>
                  <v:shape id="Text Box 97" o:spid="_x0000_s1047" type="#_x0000_t202" style="position:absolute;left:17756;top:1701;width:10414;height:4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rsidR="00A116E0" w:rsidRPr="00E04A21" w:rsidRDefault="00A116E0" w:rsidP="00A116E0">
                          <w:pPr>
                            <w:jc w:val="center"/>
                            <w:rPr>
                              <w:rFonts w:ascii="Arial" w:hAnsi="Arial" w:cs="Arial"/>
                              <w:b/>
                              <w:noProof/>
                              <w:sz w:val="32"/>
                              <w:szCs w:val="32"/>
                              <w14:shadow w14:blurRad="41275" w14:dist="20320" w14:dir="1800000" w14:sx="100000" w14:sy="100000" w14:kx="0" w14:ky="0" w14:algn="tl">
                                <w14:srgbClr w14:val="000000">
                                  <w14:alpha w14:val="60000"/>
                                </w14:srgbClr>
                              </w14:shadow>
                              <w14:textOutline w14:w="6350" w14:cap="flat" w14:cmpd="sng" w14:algn="ctr">
                                <w14:solidFill>
                                  <w14:srgbClr w14:val="000000"/>
                                </w14:solidFill>
                                <w14:prstDash w14:val="solid"/>
                                <w14:round/>
                              </w14:textOutline>
                            </w:rPr>
                          </w:pPr>
                          <w:r>
                            <w:rPr>
                              <w:rFonts w:ascii="Arial" w:hAnsi="Arial" w:cs="Arial"/>
                              <w:b/>
                              <w:noProof/>
                              <w:sz w:val="32"/>
                              <w:szCs w:val="32"/>
                              <w14:shadow w14:blurRad="41275" w14:dist="20320" w14:dir="1800000" w14:sx="100000" w14:sy="100000" w14:kx="0" w14:ky="0" w14:algn="tl">
                                <w14:srgbClr w14:val="000000">
                                  <w14:alpha w14:val="60000"/>
                                </w14:srgbClr>
                              </w14:shadow>
                              <w14:textOutline w14:w="6350" w14:cap="flat" w14:cmpd="sng" w14:algn="ctr">
                                <w14:solidFill>
                                  <w14:srgbClr w14:val="000000"/>
                                </w14:solidFill>
                                <w14:prstDash w14:val="solid"/>
                                <w14:round/>
                              </w14:textOutline>
                            </w:rPr>
                            <w:t>Phase 3</w:t>
                          </w:r>
                        </w:p>
                      </w:txbxContent>
                    </v:textbox>
                  </v:shape>
                  <v:line id="Straight Connector 98" o:spid="_x0000_s1048" style="position:absolute;flip:x;visibility:visible;mso-wrap-style:square" from="14139,2783" to="14139,86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70XcLsAAADbAAAADwAAAGRycy9kb3ducmV2LnhtbERPyw7BQBTdS/zD5ErsmLJAyxDx3iof&#10;cNO52kbnTnUG9fdmIbE8Oe/FqjWVeFHjSssKRsMIBHFmdcm5gutlP5iBcB5ZY2WZFHzIwWrZ7Sww&#10;0fbNZ3qlPhchhF2CCgrv60RKlxVk0A1tTRy4m20M+gCbXOoG3yHcVHIcRRNpsOTQUGBNm4Kye/o0&#10;Cp4HO70/2lt9PZYn7c/bON2tY6X6vXY9B+Gp9X/xz33SCuIwNnwJP0AuvwA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DrvRdwuwAAANsAAAAPAAAAAAAAAAAAAAAAAKECAABk&#10;cnMvZG93bnJldi54bWxQSwUGAAAAAAQABAD5AAAAiQMAAAAA&#10;" strokecolor="black [3040]" strokeweight="1pt">
                    <v:stroke dashstyle="dash"/>
                  </v:line>
                  <v:line id="Straight Connector 99" o:spid="_x0000_s1049" style="position:absolute;visibility:visible;mso-wrap-style:square" from="14138,29658" to="14139,330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lu0P8EAAADbAAAADwAAAGRycy9kb3ducmV2LnhtbESPQWvCQBSE7wX/w/IEL6VuaqHU1E1Q&#10;QenVWPT6yL5mQ7NvQ/ZV4793C4Ueh5lvhlmVo+/UhYbYBjbwPM9AEdfBttwY+Dzunt5ARUG22AUm&#10;AzeKUBaThxXmNlz5QJdKGpVKOOZowIn0udaxduQxzkNPnLyvMHiUJIdG2wGvqdx3epFlr9pjy2nB&#10;YU9bR/V39eMNLA8v5IRtkKOc923zeKo22cKY2XRcv4MSGuU//Ed/2MQt4fdL+gG6uA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CW7Q/wQAAANsAAAAPAAAAAAAAAAAAAAAA&#10;AKECAABkcnMvZG93bnJldi54bWxQSwUGAAAAAAQABAD5AAAAjwMAAAAA&#10;" strokecolor="black [3040]" strokeweight="1pt">
                    <v:stroke dashstyle="dash"/>
                  </v:line>
                  <v:line id="Straight Connector 100" o:spid="_x0000_s1050" style="position:absolute;visibility:visible;mso-wrap-style:square" from="14141,16799" to="14141,22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lnG2MIAAADcAAAADwAAAGRycy9kb3ducmV2LnhtbESPQUsDQQyF70L/wxDBi7QzVhC7dlqq&#10;oHjtVtpr2Ik7izuZZSe26783B8Fbwnt578t6O6XenGksXWYPdwsHhrjJoePWw8fhdf4IpghywD4z&#10;efihAtvN7GqNVcgX3tO5ltZoCJcKPUSRobK2NJESlkUeiFX7zGNC0XVsbRjxouGpt0vnHmzCjrUh&#10;4kAvkZqv+jt5WO3vKQqHLAc5vXXt7bF+dkvvb66n3RMYoUn+zX/X70HxneLrMzqB3fw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lnG2MIAAADcAAAADwAAAAAAAAAAAAAA&#10;AAChAgAAZHJzL2Rvd25yZXYueG1sUEsFBgAAAAAEAAQA+QAAAJADAAAAAA==&#10;" strokecolor="black [3040]" strokeweight="1pt">
                    <v:stroke dashstyle="dash"/>
                  </v:line>
                </v:group>
                <v:shape id="Text Box 2" o:spid="_x0000_s1051" type="#_x0000_t202" style="position:absolute;left:850;top:25092;width:8366;height:29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DqisIA&#10;AADcAAAADwAAAGRycy9kb3ducmV2LnhtbERPzWrCQBC+F3yHZYReSrOxtFGjm2ALFq+mPsAkOybB&#10;7GzIria+vVso9DYf3+9s88l04kaDay0rWEQxCOLK6pZrBaef/esKhPPIGjvLpOBODvJs9rTFVNuR&#10;j3QrfC1CCLsUFTTe96mUrmrIoItsTxy4sx0M+gCHWuoBxxBuOvkWx4k02HJoaLCnr4aqS3E1Cs6H&#10;8eVjPZbf/rQ8vief2C5Le1fqeT7tNiA8Tf5f/Oc+6DA/XsDvM+ECmT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0OqKwgAAANwAAAAPAAAAAAAAAAAAAAAAAJgCAABkcnMvZG93&#10;bnJldi54bWxQSwUGAAAAAAQABAD1AAAAhwMAAAAA&#10;" stroked="f">
                  <v:textbox>
                    <w:txbxContent>
                      <w:p w:rsidR="00A116E0" w:rsidRPr="00AE6480" w:rsidRDefault="00A116E0" w:rsidP="00A116E0">
                        <w:pPr>
                          <w:spacing w:after="0" w:line="240" w:lineRule="auto"/>
                          <w:rPr>
                            <w:rFonts w:ascii="Times New Roman" w:hAnsi="Times New Roman"/>
                            <w:b/>
                            <w:sz w:val="24"/>
                            <w:szCs w:val="24"/>
                          </w:rPr>
                        </w:pPr>
                        <w:proofErr w:type="gramStart"/>
                        <w:r w:rsidRPr="00AE6480">
                          <w:rPr>
                            <w:rFonts w:ascii="Times New Roman" w:hAnsi="Times New Roman"/>
                            <w:b/>
                            <w:sz w:val="24"/>
                            <w:szCs w:val="24"/>
                          </w:rPr>
                          <w:t>Figure 1.</w:t>
                        </w:r>
                        <w:proofErr w:type="gramEnd"/>
                      </w:p>
                    </w:txbxContent>
                  </v:textbox>
                </v:shape>
                <w10:anchorlock/>
              </v:group>
            </w:pict>
          </mc:Fallback>
        </mc:AlternateContent>
      </w:r>
    </w:p>
    <w:p w:rsidR="006A20C6" w:rsidRPr="006A20C6" w:rsidRDefault="006A20C6" w:rsidP="001C312D">
      <w:pPr>
        <w:spacing w:after="0" w:line="360" w:lineRule="auto"/>
        <w:rPr>
          <w:rFonts w:ascii="Times New Roman" w:hAnsi="Times New Roman"/>
          <w:i/>
          <w:sz w:val="24"/>
          <w:szCs w:val="24"/>
        </w:rPr>
      </w:pPr>
      <w:r w:rsidRPr="006A20C6">
        <w:rPr>
          <w:rFonts w:ascii="Times New Roman" w:hAnsi="Times New Roman"/>
          <w:i/>
          <w:sz w:val="24"/>
          <w:szCs w:val="24"/>
        </w:rPr>
        <w:t>Subjects</w:t>
      </w:r>
    </w:p>
    <w:p w:rsidR="001C312D" w:rsidRDefault="006A20C6" w:rsidP="00A116E0">
      <w:pPr>
        <w:spacing w:after="0" w:line="360" w:lineRule="auto"/>
        <w:ind w:firstLine="340"/>
        <w:rPr>
          <w:rFonts w:ascii="Times New Roman" w:hAnsi="Times New Roman"/>
          <w:sz w:val="24"/>
          <w:szCs w:val="24"/>
        </w:rPr>
      </w:pPr>
      <w:r w:rsidRPr="006A20C6">
        <w:rPr>
          <w:rFonts w:ascii="Times New Roman" w:hAnsi="Times New Roman"/>
          <w:sz w:val="24"/>
          <w:szCs w:val="24"/>
        </w:rPr>
        <w:t>29 healthy subjects (8 male) aged between 21-30 years (M = 24.5 years) with normal or corrected-to-normal vision and normal hearing took part in this study. The data from 4 subjects was rejected due to either a large number of non-responses (&gt;20%) or recognition memory performance below that expected by chance. Subjects were professionals, graduates or postgraduate students from in and around Edinburgh and had on average 19 years of formal education. All subjects gave written, informed consent and were paid £6/hour. The study was approved by the Psychology Research Ethics Committee at Edinburgh University.</w:t>
      </w:r>
    </w:p>
    <w:p w:rsidR="00A116E0" w:rsidRPr="006A20C6" w:rsidRDefault="00A116E0" w:rsidP="00A116E0">
      <w:pPr>
        <w:spacing w:after="0" w:line="360" w:lineRule="auto"/>
        <w:ind w:firstLine="340"/>
        <w:rPr>
          <w:rFonts w:ascii="Times New Roman" w:hAnsi="Times New Roman"/>
          <w:sz w:val="24"/>
          <w:szCs w:val="24"/>
        </w:rPr>
      </w:pPr>
    </w:p>
    <w:p w:rsidR="006A20C6" w:rsidRPr="006A20C6" w:rsidRDefault="006A20C6" w:rsidP="001C312D">
      <w:pPr>
        <w:spacing w:after="0" w:line="360" w:lineRule="auto"/>
        <w:rPr>
          <w:rFonts w:ascii="Times New Roman" w:hAnsi="Times New Roman"/>
          <w:i/>
          <w:sz w:val="24"/>
          <w:szCs w:val="24"/>
        </w:rPr>
      </w:pPr>
      <w:r w:rsidRPr="006A20C6">
        <w:rPr>
          <w:rFonts w:ascii="Times New Roman" w:hAnsi="Times New Roman"/>
          <w:i/>
          <w:sz w:val="24"/>
          <w:szCs w:val="24"/>
        </w:rPr>
        <w:t>Stimuli</w:t>
      </w:r>
    </w:p>
    <w:p w:rsidR="006A20C6" w:rsidRPr="006A20C6" w:rsidRDefault="006A20C6" w:rsidP="001C312D">
      <w:pPr>
        <w:spacing w:after="0" w:line="360" w:lineRule="auto"/>
        <w:ind w:firstLine="340"/>
        <w:rPr>
          <w:rFonts w:ascii="Times New Roman" w:hAnsi="Times New Roman"/>
          <w:sz w:val="24"/>
          <w:szCs w:val="24"/>
        </w:rPr>
      </w:pPr>
      <w:r w:rsidRPr="006A20C6">
        <w:rPr>
          <w:rFonts w:ascii="Times New Roman" w:hAnsi="Times New Roman"/>
          <w:sz w:val="24"/>
          <w:szCs w:val="24"/>
        </w:rPr>
        <w:t xml:space="preserve">Stimuli consisted of a pool of 232 coloured pictures of everyday objects and their spoken and written equivalents. Words were between 3-10 letters in length and all elicited name agreement in at least 4 out of 6 pilot subjects (Hornberger, Morcom and Rugg, 2004). All visual </w:t>
      </w:r>
      <w:r w:rsidRPr="006A20C6">
        <w:rPr>
          <w:rFonts w:ascii="Times New Roman" w:hAnsi="Times New Roman"/>
          <w:sz w:val="24"/>
          <w:szCs w:val="24"/>
        </w:rPr>
        <w:lastRenderedPageBreak/>
        <w:t xml:space="preserve">items were presented on a dark grey square (measuring approximately 5x5cm) set against a black background. Written names of objects were viewed as white </w:t>
      </w:r>
      <w:r w:rsidRPr="006A20C6">
        <w:rPr>
          <w:rFonts w:ascii="Times New Roman" w:hAnsi="Times New Roman"/>
          <w:i/>
          <w:sz w:val="24"/>
          <w:szCs w:val="24"/>
        </w:rPr>
        <w:t xml:space="preserve">Helvetica </w:t>
      </w:r>
      <w:r w:rsidRPr="006A20C6">
        <w:rPr>
          <w:rFonts w:ascii="Times New Roman" w:hAnsi="Times New Roman"/>
          <w:sz w:val="24"/>
          <w:szCs w:val="24"/>
        </w:rPr>
        <w:t>text of font size 30 and spoken names of objects, spoken by a male, native English speaker, were presented auditorily to subjects using a set of headphones.</w:t>
      </w:r>
    </w:p>
    <w:p w:rsidR="006A20C6" w:rsidRDefault="006A20C6" w:rsidP="001C312D">
      <w:pPr>
        <w:spacing w:after="0" w:line="360" w:lineRule="auto"/>
        <w:ind w:firstLine="340"/>
        <w:rPr>
          <w:rFonts w:ascii="Times New Roman" w:hAnsi="Times New Roman"/>
          <w:sz w:val="24"/>
          <w:szCs w:val="24"/>
        </w:rPr>
      </w:pPr>
      <w:r w:rsidRPr="006A20C6">
        <w:rPr>
          <w:rFonts w:ascii="Times New Roman" w:hAnsi="Times New Roman"/>
          <w:sz w:val="24"/>
          <w:szCs w:val="24"/>
        </w:rPr>
        <w:t xml:space="preserve">216 randomly selected items made up the experimental stimuli and were divided into 6 sets of 36 items each. (The remaining 16 items were used as buffer trials with 2 buffers presented at the beginning and end of each separate study or test cycle). Although the same 36 stimuli always appeared together, the list in which they appeared (lists A through to F) was fully counterbalanced and the order of the items within a list was individually randomized for each subject. Lists A and B provided the 72 stimuli (36 pictures, 36 spoken words) which were studied in Phase 1 of the experiment, and therefore also subsequently provided the old items in the two separate recognition memory tests in Phase 2 (picture-target and spoken-word target). All items in Phase 2 were presented as written words. Lists C and D provided the new items or </w:t>
      </w:r>
      <w:r w:rsidRPr="006A20C6">
        <w:rPr>
          <w:rFonts w:ascii="Times New Roman" w:hAnsi="Times New Roman"/>
          <w:i/>
          <w:sz w:val="24"/>
          <w:szCs w:val="24"/>
        </w:rPr>
        <w:t xml:space="preserve">foils </w:t>
      </w:r>
      <w:r w:rsidRPr="006A20C6">
        <w:rPr>
          <w:rFonts w:ascii="Times New Roman" w:hAnsi="Times New Roman"/>
          <w:sz w:val="24"/>
          <w:szCs w:val="24"/>
        </w:rPr>
        <w:t>in Phase 2 (36 foils per recognition test), and therefore also subsequently appeared in Phase 3 as old items in the memory-for-foils test. Half of the old foils in Phase 3 were presented in the same material (e.g. picture) as the target material sought from memory in the earlier recognition memory test in which the foil appeared (e.g. picture-target), whereas the other half of old foils were presented in the opposite material (e.g. spoken word). Finally, lists E and F provided the 72 new items (36 pictures, 36 spoken words) in Phase 3.</w:t>
      </w:r>
    </w:p>
    <w:p w:rsidR="001C312D" w:rsidRPr="006A20C6" w:rsidRDefault="001C312D" w:rsidP="001C312D">
      <w:pPr>
        <w:spacing w:after="0" w:line="360" w:lineRule="auto"/>
        <w:ind w:firstLine="340"/>
        <w:rPr>
          <w:rFonts w:ascii="Times New Roman" w:hAnsi="Times New Roman"/>
          <w:color w:val="FF0000"/>
          <w:sz w:val="24"/>
          <w:szCs w:val="24"/>
        </w:rPr>
      </w:pPr>
    </w:p>
    <w:p w:rsidR="006A20C6" w:rsidRPr="006A20C6" w:rsidRDefault="006A20C6" w:rsidP="001C312D">
      <w:pPr>
        <w:spacing w:after="0" w:line="360" w:lineRule="auto"/>
        <w:rPr>
          <w:rFonts w:ascii="Times New Roman" w:hAnsi="Times New Roman"/>
          <w:i/>
          <w:sz w:val="24"/>
          <w:szCs w:val="24"/>
        </w:rPr>
      </w:pPr>
      <w:r w:rsidRPr="006A20C6">
        <w:rPr>
          <w:rFonts w:ascii="Times New Roman" w:hAnsi="Times New Roman"/>
          <w:i/>
          <w:sz w:val="24"/>
          <w:szCs w:val="24"/>
        </w:rPr>
        <w:t>Procedure</w:t>
      </w:r>
    </w:p>
    <w:p w:rsidR="006A20C6" w:rsidRPr="006A20C6" w:rsidRDefault="006A20C6" w:rsidP="001C312D">
      <w:pPr>
        <w:spacing w:after="0" w:line="360" w:lineRule="auto"/>
        <w:ind w:firstLine="340"/>
        <w:rPr>
          <w:rFonts w:ascii="Times New Roman" w:hAnsi="Times New Roman"/>
          <w:sz w:val="24"/>
          <w:szCs w:val="24"/>
        </w:rPr>
      </w:pPr>
      <w:r w:rsidRPr="006A20C6">
        <w:rPr>
          <w:rFonts w:ascii="Times New Roman" w:hAnsi="Times New Roman"/>
          <w:sz w:val="24"/>
          <w:szCs w:val="24"/>
        </w:rPr>
        <w:t>The experiment consisted of four brief computer-based tasks (split into three separate phases). In Phase 1, subjects were presented with pictures and spoken words randomly intermixed in an incidental memory paradigm. Subjects were required to indicate with a key press whether they regarded the object as pleasant or unpleasant and instructed that if they were unsure, they should give the response which best fits. Subject’s recognition memory for those items was then assessed in two separate recognition memory tests in Phase 2.</w:t>
      </w:r>
    </w:p>
    <w:p w:rsidR="006A20C6" w:rsidRPr="006A20C6" w:rsidRDefault="006A20C6" w:rsidP="001C312D">
      <w:pPr>
        <w:spacing w:after="0" w:line="360" w:lineRule="auto"/>
        <w:ind w:firstLine="340"/>
        <w:rPr>
          <w:rFonts w:ascii="Times New Roman" w:hAnsi="Times New Roman"/>
          <w:sz w:val="24"/>
          <w:szCs w:val="24"/>
        </w:rPr>
      </w:pPr>
      <w:r w:rsidRPr="006A20C6">
        <w:rPr>
          <w:rFonts w:ascii="Times New Roman" w:hAnsi="Times New Roman"/>
          <w:sz w:val="24"/>
          <w:szCs w:val="24"/>
        </w:rPr>
        <w:t xml:space="preserve">In each recognition memory test in Phase 2 (picture-target or spoken word-target), subjects had to respond positively only to target items (items remembered as </w:t>
      </w:r>
      <w:r w:rsidRPr="006A20C6">
        <w:rPr>
          <w:rFonts w:ascii="Times New Roman" w:hAnsi="Times New Roman"/>
          <w:i/>
          <w:sz w:val="24"/>
          <w:szCs w:val="24"/>
        </w:rPr>
        <w:t>either</w:t>
      </w:r>
      <w:r w:rsidRPr="006A20C6">
        <w:rPr>
          <w:rFonts w:ascii="Times New Roman" w:hAnsi="Times New Roman"/>
          <w:sz w:val="24"/>
          <w:szCs w:val="24"/>
        </w:rPr>
        <w:t xml:space="preserve"> pictures or spoken words) and reject new items (</w:t>
      </w:r>
      <w:r w:rsidRPr="006A20C6">
        <w:rPr>
          <w:rFonts w:ascii="Times New Roman" w:hAnsi="Times New Roman"/>
          <w:i/>
          <w:sz w:val="24"/>
          <w:szCs w:val="24"/>
        </w:rPr>
        <w:t>foils</w:t>
      </w:r>
      <w:r w:rsidRPr="006A20C6">
        <w:rPr>
          <w:rFonts w:ascii="Times New Roman" w:hAnsi="Times New Roman"/>
          <w:sz w:val="24"/>
          <w:szCs w:val="24"/>
        </w:rPr>
        <w:t>). The old items in each test were exclusively targets but subjects were not informed of this. The order in which the recognition tests were administered to subjects was counterbalanced.</w:t>
      </w:r>
    </w:p>
    <w:p w:rsidR="006A20C6" w:rsidRPr="006A20C6" w:rsidRDefault="006A20C6" w:rsidP="001C312D">
      <w:pPr>
        <w:spacing w:after="0" w:line="360" w:lineRule="auto"/>
        <w:ind w:firstLine="340"/>
        <w:rPr>
          <w:rFonts w:ascii="Times New Roman" w:hAnsi="Times New Roman"/>
          <w:sz w:val="24"/>
          <w:szCs w:val="24"/>
        </w:rPr>
      </w:pPr>
      <w:r w:rsidRPr="006A20C6">
        <w:rPr>
          <w:rFonts w:ascii="Times New Roman" w:hAnsi="Times New Roman"/>
          <w:sz w:val="24"/>
          <w:szCs w:val="24"/>
        </w:rPr>
        <w:t xml:space="preserve">In Phase 3, subject’s recognition of items that appeared as foils in Phase 2 was assessed in a final memory-for-foils test. Items were presented as intermixed pictures and spoken words as in Phase 1. Subjects were asked to give their response as a confidence judgement responding </w:t>
      </w:r>
      <w:r w:rsidRPr="006A20C6">
        <w:rPr>
          <w:rFonts w:ascii="Times New Roman" w:hAnsi="Times New Roman"/>
          <w:i/>
          <w:sz w:val="24"/>
          <w:szCs w:val="24"/>
        </w:rPr>
        <w:lastRenderedPageBreak/>
        <w:t xml:space="preserve">definitely </w:t>
      </w:r>
      <w:r w:rsidRPr="006A20C6">
        <w:rPr>
          <w:rFonts w:ascii="Times New Roman" w:hAnsi="Times New Roman"/>
          <w:sz w:val="24"/>
          <w:szCs w:val="24"/>
        </w:rPr>
        <w:t xml:space="preserve">old/new if they were sure that the item had or had not been in any previous part of the experiment and </w:t>
      </w:r>
      <w:r w:rsidRPr="006A20C6">
        <w:rPr>
          <w:rFonts w:ascii="Times New Roman" w:hAnsi="Times New Roman"/>
          <w:i/>
          <w:sz w:val="24"/>
          <w:szCs w:val="24"/>
        </w:rPr>
        <w:t>probably</w:t>
      </w:r>
      <w:r w:rsidRPr="006A20C6">
        <w:rPr>
          <w:rFonts w:ascii="Times New Roman" w:hAnsi="Times New Roman"/>
          <w:sz w:val="24"/>
          <w:szCs w:val="24"/>
        </w:rPr>
        <w:t xml:space="preserve"> old/new if they were unsure or had to guess.</w:t>
      </w:r>
    </w:p>
    <w:p w:rsidR="006A20C6" w:rsidRDefault="006A20C6" w:rsidP="001C312D">
      <w:pPr>
        <w:spacing w:after="0" w:line="360" w:lineRule="auto"/>
        <w:ind w:firstLine="340"/>
        <w:rPr>
          <w:rFonts w:ascii="Times New Roman" w:hAnsi="Times New Roman"/>
          <w:sz w:val="24"/>
          <w:szCs w:val="24"/>
        </w:rPr>
      </w:pPr>
      <w:r w:rsidRPr="006A20C6">
        <w:rPr>
          <w:rFonts w:ascii="Times New Roman" w:hAnsi="Times New Roman"/>
          <w:sz w:val="24"/>
          <w:szCs w:val="24"/>
        </w:rPr>
        <w:t>All items were presented to subjects on a personal computer with a 17” monitor using Cogent2000 presentation software. Before each task began subjects were given a verbal description of what to expect from the task. Brief written instructions also appeared on the computer screen including a reminder of the assignment of responses to keys (which was counterbalanced across subjects) and the instruction to press any key when ready to continue. Each task then began with a signal for subjects to ‘Get ready.’ A central fixation cross preceded each stimulus and remained on screen for 500ms. Each stimulus was then presented for 1500ms (or 2000ms in Phase 3) before the screen was blanked for a further 1000ms. The inter-stimulus interval therefore was 1500ms.</w:t>
      </w:r>
    </w:p>
    <w:p w:rsidR="001C312D" w:rsidRPr="006A20C6" w:rsidRDefault="001C312D" w:rsidP="001C312D">
      <w:pPr>
        <w:spacing w:after="0" w:line="360" w:lineRule="auto"/>
        <w:ind w:firstLine="340"/>
        <w:rPr>
          <w:rFonts w:ascii="Times New Roman" w:hAnsi="Times New Roman"/>
          <w:sz w:val="24"/>
          <w:szCs w:val="24"/>
        </w:rPr>
      </w:pPr>
    </w:p>
    <w:p w:rsidR="006A20C6" w:rsidRPr="006A20C6" w:rsidRDefault="006A20C6" w:rsidP="001C312D">
      <w:pPr>
        <w:spacing w:after="0" w:line="360" w:lineRule="auto"/>
        <w:rPr>
          <w:rFonts w:ascii="Times New Roman" w:hAnsi="Times New Roman"/>
          <w:i/>
          <w:sz w:val="24"/>
          <w:szCs w:val="24"/>
        </w:rPr>
      </w:pPr>
      <w:r w:rsidRPr="006A20C6">
        <w:rPr>
          <w:rFonts w:ascii="Times New Roman" w:hAnsi="Times New Roman"/>
          <w:i/>
          <w:sz w:val="24"/>
          <w:szCs w:val="24"/>
        </w:rPr>
        <w:t>Neuropsychological Testing</w:t>
      </w:r>
    </w:p>
    <w:p w:rsidR="006A20C6" w:rsidRPr="006A20C6" w:rsidRDefault="006A20C6" w:rsidP="001C312D">
      <w:pPr>
        <w:spacing w:after="0" w:line="360" w:lineRule="auto"/>
        <w:ind w:firstLine="340"/>
        <w:rPr>
          <w:rFonts w:ascii="Times New Roman" w:hAnsi="Times New Roman"/>
          <w:sz w:val="24"/>
          <w:szCs w:val="24"/>
        </w:rPr>
      </w:pPr>
      <w:r w:rsidRPr="006A20C6">
        <w:rPr>
          <w:rFonts w:ascii="Times New Roman" w:hAnsi="Times New Roman"/>
          <w:sz w:val="24"/>
          <w:szCs w:val="24"/>
        </w:rPr>
        <w:t>After subjects completed the computer tasks they were administered a series of standardised neuropsychological tests taking approximately 70 minutes in total to complete. This consisted of a battery of tests described by Glisky, Polster and Routhieaux (1995) to assess frontal lobe function including the Wisconsin Card Sorting Task - 64 card version</w:t>
      </w:r>
      <w:r w:rsidRPr="006A20C6">
        <w:rPr>
          <w:rFonts w:ascii="Times New Roman" w:hAnsi="Times New Roman"/>
          <w:color w:val="000000"/>
          <w:sz w:val="24"/>
          <w:szCs w:val="24"/>
        </w:rPr>
        <w:t xml:space="preserve"> (WCST-64; Haaland, Vranes, Goodwin, &amp; Garry, 1987</w:t>
      </w:r>
      <w:r w:rsidRPr="006A20C6">
        <w:rPr>
          <w:rFonts w:ascii="Times New Roman" w:hAnsi="Times New Roman"/>
          <w:sz w:val="24"/>
          <w:szCs w:val="24"/>
        </w:rPr>
        <w:t>), Controlled Oral Word Association test (COWAT; Benton &amp; Hamsher, 1976), the Backward Digit Span from the Wechsler Adult Intelligence Scale (WAIS-III; Wechsler, 1997) and the Mental Control and Mental Arithmetic subtests of the Wechsler Memory Scale (WMS-III; Wechsler, 1997). Subjects were also given the Logical Memory and Faces subtests of the WAIS-III (Wechsler, 1997) as measures of verbal and non-verbal general memory ability, the Wechsler Test of Adult Reading (WTAR; Wechsler, 2001) as a measure of verbal, crystallised intelligence and the Matrix Reasoning subtest of WAIS-III (Wechsler, 1997) as a measure of non-verbal, fluid intelligence. Some of these tests produce multiple measures however only one measure per test was used in the data analysis. For the WCST this measure was the number of perseverative responses, for the Logical Memory subtest it was delayed recall and for the Faces subtest it was delayed recognition. Upon completion of the neuropsychological tests subjects were thanked for their participation and were free to enquire as to the aims of the study or raise any issues regarding their participation.</w:t>
      </w:r>
    </w:p>
    <w:p w:rsidR="00076012" w:rsidRDefault="00076012" w:rsidP="00076012">
      <w:pPr>
        <w:rPr>
          <w:rFonts w:ascii="Times New Roman" w:hAnsi="Times New Roman"/>
          <w:i/>
          <w:sz w:val="24"/>
          <w:szCs w:val="24"/>
        </w:rPr>
      </w:pPr>
    </w:p>
    <w:p w:rsidR="001C312D" w:rsidRDefault="001C312D">
      <w:pPr>
        <w:rPr>
          <w:rFonts w:ascii="Times New Roman" w:hAnsi="Times New Roman"/>
          <w:i/>
          <w:sz w:val="24"/>
          <w:szCs w:val="24"/>
        </w:rPr>
      </w:pPr>
      <w:r>
        <w:rPr>
          <w:rFonts w:ascii="Times New Roman" w:hAnsi="Times New Roman"/>
          <w:i/>
          <w:sz w:val="24"/>
          <w:szCs w:val="24"/>
        </w:rPr>
        <w:br w:type="page"/>
      </w:r>
    </w:p>
    <w:p w:rsidR="003B65FB" w:rsidRPr="006A20C6" w:rsidRDefault="006A20C6" w:rsidP="001C312D">
      <w:pPr>
        <w:spacing w:after="0" w:line="360" w:lineRule="auto"/>
        <w:rPr>
          <w:rFonts w:ascii="Times New Roman" w:hAnsi="Times New Roman"/>
          <w:i/>
          <w:sz w:val="24"/>
          <w:szCs w:val="24"/>
        </w:rPr>
      </w:pPr>
      <w:r w:rsidRPr="006A20C6">
        <w:rPr>
          <w:rFonts w:ascii="Times New Roman" w:hAnsi="Times New Roman"/>
          <w:i/>
          <w:sz w:val="24"/>
          <w:szCs w:val="24"/>
        </w:rPr>
        <w:lastRenderedPageBreak/>
        <w:t>Results</w:t>
      </w:r>
    </w:p>
    <w:p w:rsidR="006A20C6" w:rsidRPr="006A20C6" w:rsidRDefault="006A20C6" w:rsidP="001C312D">
      <w:pPr>
        <w:spacing w:after="0" w:line="360" w:lineRule="auto"/>
        <w:rPr>
          <w:rFonts w:ascii="Times New Roman" w:hAnsi="Times New Roman"/>
          <w:i/>
          <w:sz w:val="24"/>
          <w:szCs w:val="24"/>
        </w:rPr>
      </w:pPr>
      <w:r w:rsidRPr="006A20C6">
        <w:rPr>
          <w:rFonts w:ascii="Times New Roman" w:hAnsi="Times New Roman"/>
          <w:i/>
          <w:sz w:val="24"/>
          <w:szCs w:val="24"/>
        </w:rPr>
        <w:t>Recognition Memory Performance (Phase 2)</w:t>
      </w:r>
    </w:p>
    <w:p w:rsidR="006A20C6" w:rsidRDefault="006A20C6" w:rsidP="001C312D">
      <w:pPr>
        <w:spacing w:after="0" w:line="360" w:lineRule="auto"/>
        <w:ind w:firstLine="340"/>
        <w:rPr>
          <w:rFonts w:ascii="Times New Roman" w:hAnsi="Times New Roman"/>
          <w:sz w:val="24"/>
          <w:szCs w:val="24"/>
        </w:rPr>
      </w:pPr>
      <w:r w:rsidRPr="006A20C6">
        <w:rPr>
          <w:rFonts w:ascii="Times New Roman" w:hAnsi="Times New Roman"/>
          <w:sz w:val="24"/>
          <w:szCs w:val="24"/>
        </w:rPr>
        <w:t>The mean proportion of correctly identified old items</w:t>
      </w:r>
      <w:r w:rsidR="00DC427A">
        <w:rPr>
          <w:rFonts w:ascii="Times New Roman" w:hAnsi="Times New Roman"/>
          <w:sz w:val="24"/>
          <w:szCs w:val="24"/>
        </w:rPr>
        <w:t xml:space="preserve"> and correctly rejected new items</w:t>
      </w:r>
      <w:r w:rsidRPr="006A20C6">
        <w:rPr>
          <w:rFonts w:ascii="Times New Roman" w:hAnsi="Times New Roman"/>
          <w:sz w:val="24"/>
          <w:szCs w:val="24"/>
        </w:rPr>
        <w:t xml:space="preserve"> in each of the recognition memory tests in Phase 2 (spoken-word target and picture-target) are shown in Table 1. Recognition accuracy was high as would be expected in young, healthy subjects but not quite at ceiling level. A paired samples t-test indicated that there was no significant difference between recognition accuracy for items previously seen as pictures or heard as spoken words, t(24) = .712, p = .483. Subjects were also able to correctly reject new items with a high degree of accuracy.</w:t>
      </w:r>
    </w:p>
    <w:p w:rsidR="001C312D" w:rsidRPr="006A20C6" w:rsidRDefault="001C312D" w:rsidP="001C312D">
      <w:pPr>
        <w:spacing w:after="0" w:line="360" w:lineRule="auto"/>
        <w:ind w:firstLine="340"/>
        <w:rPr>
          <w:rFonts w:ascii="Times New Roman" w:hAnsi="Times New Roman"/>
          <w:sz w:val="24"/>
          <w:szCs w:val="24"/>
        </w:rPr>
      </w:pPr>
    </w:p>
    <w:p w:rsidR="006A20C6" w:rsidRPr="006A20C6" w:rsidRDefault="006A20C6" w:rsidP="006A20C6">
      <w:pPr>
        <w:spacing w:after="0"/>
        <w:rPr>
          <w:rFonts w:ascii="Times New Roman" w:hAnsi="Times New Roman"/>
          <w:b/>
          <w:sz w:val="24"/>
          <w:szCs w:val="24"/>
        </w:rPr>
      </w:pPr>
      <w:proofErr w:type="gramStart"/>
      <w:r w:rsidRPr="006A20C6">
        <w:rPr>
          <w:rFonts w:ascii="Times New Roman" w:hAnsi="Times New Roman"/>
          <w:b/>
          <w:sz w:val="24"/>
          <w:szCs w:val="24"/>
        </w:rPr>
        <w:t>Table 1.</w:t>
      </w:r>
      <w:proofErr w:type="gramEnd"/>
    </w:p>
    <w:p w:rsidR="00160A13" w:rsidRDefault="00DC427A" w:rsidP="006A20C6">
      <w:pPr>
        <w:spacing w:after="0"/>
        <w:rPr>
          <w:rFonts w:ascii="Times New Roman" w:hAnsi="Times New Roman"/>
          <w:sz w:val="24"/>
          <w:szCs w:val="24"/>
        </w:rPr>
      </w:pPr>
      <w:r>
        <w:rPr>
          <w:rFonts w:ascii="Times New Roman" w:hAnsi="Times New Roman"/>
          <w:sz w:val="24"/>
          <w:szCs w:val="24"/>
        </w:rPr>
        <w:t>Mean p</w:t>
      </w:r>
      <w:r w:rsidR="006A20C6" w:rsidRPr="006A20C6">
        <w:rPr>
          <w:rFonts w:ascii="Times New Roman" w:hAnsi="Times New Roman"/>
          <w:sz w:val="24"/>
          <w:szCs w:val="24"/>
        </w:rPr>
        <w:t>roportion of accurate responses to old and new items in</w:t>
      </w:r>
    </w:p>
    <w:p w:rsidR="006A20C6" w:rsidRPr="006A20C6" w:rsidRDefault="006A20C6" w:rsidP="006A20C6">
      <w:pPr>
        <w:spacing w:after="0"/>
        <w:rPr>
          <w:rFonts w:ascii="Times New Roman" w:hAnsi="Times New Roman"/>
          <w:sz w:val="24"/>
          <w:szCs w:val="24"/>
        </w:rPr>
      </w:pPr>
      <w:r w:rsidRPr="006A20C6">
        <w:rPr>
          <w:rFonts w:ascii="Times New Roman" w:hAnsi="Times New Roman"/>
          <w:sz w:val="24"/>
          <w:szCs w:val="24"/>
        </w:rPr>
        <w:t>Phase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9"/>
        <w:gridCol w:w="2669"/>
        <w:gridCol w:w="2670"/>
      </w:tblGrid>
      <w:tr w:rsidR="00DC427A" w:rsidRPr="006A20C6" w:rsidTr="00DC427A">
        <w:tc>
          <w:tcPr>
            <w:tcW w:w="959" w:type="dxa"/>
            <w:tcBorders>
              <w:top w:val="nil"/>
              <w:left w:val="nil"/>
              <w:bottom w:val="single" w:sz="4" w:space="0" w:color="auto"/>
              <w:right w:val="nil"/>
            </w:tcBorders>
          </w:tcPr>
          <w:p w:rsidR="00DC427A" w:rsidRPr="006A20C6" w:rsidRDefault="00DC427A" w:rsidP="00EE1CA2">
            <w:pPr>
              <w:spacing w:after="0" w:line="240" w:lineRule="auto"/>
              <w:rPr>
                <w:rFonts w:ascii="Times New Roman" w:hAnsi="Times New Roman"/>
                <w:sz w:val="24"/>
                <w:szCs w:val="24"/>
              </w:rPr>
            </w:pPr>
          </w:p>
        </w:tc>
        <w:tc>
          <w:tcPr>
            <w:tcW w:w="2669" w:type="dxa"/>
            <w:tcBorders>
              <w:top w:val="single" w:sz="4" w:space="0" w:color="auto"/>
              <w:left w:val="nil"/>
              <w:bottom w:val="single" w:sz="4" w:space="0" w:color="auto"/>
              <w:right w:val="nil"/>
            </w:tcBorders>
          </w:tcPr>
          <w:p w:rsidR="00DC427A" w:rsidRPr="00DC427A" w:rsidRDefault="00DC427A" w:rsidP="004F7A9B">
            <w:pPr>
              <w:spacing w:after="0" w:line="240" w:lineRule="auto"/>
              <w:jc w:val="center"/>
              <w:rPr>
                <w:rFonts w:ascii="Times New Roman" w:hAnsi="Times New Roman"/>
                <w:sz w:val="24"/>
                <w:szCs w:val="24"/>
              </w:rPr>
            </w:pPr>
            <w:r w:rsidRPr="00DC427A">
              <w:rPr>
                <w:rFonts w:ascii="Times New Roman" w:hAnsi="Times New Roman"/>
                <w:sz w:val="24"/>
                <w:szCs w:val="24"/>
              </w:rPr>
              <w:t>Picture-target</w:t>
            </w:r>
          </w:p>
        </w:tc>
        <w:tc>
          <w:tcPr>
            <w:tcW w:w="2670" w:type="dxa"/>
            <w:tcBorders>
              <w:top w:val="single" w:sz="4" w:space="0" w:color="auto"/>
              <w:left w:val="nil"/>
              <w:bottom w:val="single" w:sz="4" w:space="0" w:color="auto"/>
              <w:right w:val="nil"/>
            </w:tcBorders>
          </w:tcPr>
          <w:p w:rsidR="00DC427A" w:rsidRPr="00DC427A" w:rsidRDefault="00DC427A" w:rsidP="004F7A9B">
            <w:pPr>
              <w:spacing w:after="0" w:line="240" w:lineRule="auto"/>
              <w:jc w:val="center"/>
              <w:rPr>
                <w:rFonts w:ascii="Times New Roman" w:hAnsi="Times New Roman"/>
                <w:sz w:val="24"/>
                <w:szCs w:val="24"/>
              </w:rPr>
            </w:pPr>
            <w:r w:rsidRPr="00DC427A">
              <w:rPr>
                <w:rFonts w:ascii="Times New Roman" w:hAnsi="Times New Roman"/>
                <w:sz w:val="24"/>
                <w:szCs w:val="24"/>
              </w:rPr>
              <w:t>Spoken word-target</w:t>
            </w:r>
          </w:p>
        </w:tc>
      </w:tr>
      <w:tr w:rsidR="00DC427A" w:rsidRPr="006A20C6" w:rsidTr="00DC427A">
        <w:tc>
          <w:tcPr>
            <w:tcW w:w="959" w:type="dxa"/>
            <w:tcBorders>
              <w:top w:val="single" w:sz="4" w:space="0" w:color="auto"/>
              <w:left w:val="nil"/>
              <w:bottom w:val="nil"/>
              <w:right w:val="nil"/>
            </w:tcBorders>
          </w:tcPr>
          <w:p w:rsidR="00DC427A" w:rsidRPr="006A20C6" w:rsidRDefault="00DC427A" w:rsidP="00EE1CA2">
            <w:pPr>
              <w:spacing w:after="0" w:line="240" w:lineRule="auto"/>
              <w:rPr>
                <w:rFonts w:ascii="Times New Roman" w:hAnsi="Times New Roman"/>
                <w:sz w:val="24"/>
                <w:szCs w:val="24"/>
              </w:rPr>
            </w:pPr>
            <w:r>
              <w:rPr>
                <w:rFonts w:ascii="Times New Roman" w:hAnsi="Times New Roman"/>
                <w:sz w:val="24"/>
                <w:szCs w:val="24"/>
              </w:rPr>
              <w:t>Old</w:t>
            </w:r>
          </w:p>
        </w:tc>
        <w:tc>
          <w:tcPr>
            <w:tcW w:w="2669" w:type="dxa"/>
            <w:tcBorders>
              <w:top w:val="single" w:sz="4" w:space="0" w:color="auto"/>
              <w:left w:val="nil"/>
              <w:bottom w:val="nil"/>
              <w:right w:val="nil"/>
            </w:tcBorders>
            <w:vAlign w:val="bottom"/>
          </w:tcPr>
          <w:p w:rsidR="00DC427A" w:rsidRPr="006A20C6" w:rsidRDefault="00DC427A" w:rsidP="004F7A9B">
            <w:pPr>
              <w:spacing w:after="0" w:line="240" w:lineRule="auto"/>
              <w:jc w:val="center"/>
              <w:rPr>
                <w:rFonts w:ascii="Times New Roman" w:hAnsi="Times New Roman"/>
                <w:bCs/>
                <w:sz w:val="24"/>
                <w:szCs w:val="24"/>
              </w:rPr>
            </w:pPr>
            <w:r>
              <w:rPr>
                <w:rFonts w:ascii="Times New Roman" w:hAnsi="Times New Roman"/>
                <w:b/>
                <w:bCs/>
                <w:sz w:val="24"/>
                <w:szCs w:val="24"/>
              </w:rPr>
              <w:t>.</w:t>
            </w:r>
            <w:r w:rsidRPr="006A20C6">
              <w:rPr>
                <w:rFonts w:ascii="Times New Roman" w:hAnsi="Times New Roman"/>
                <w:b/>
                <w:bCs/>
                <w:sz w:val="24"/>
                <w:szCs w:val="24"/>
              </w:rPr>
              <w:t>87</w:t>
            </w:r>
            <w:r w:rsidRPr="006A20C6">
              <w:rPr>
                <w:rFonts w:ascii="Times New Roman" w:hAnsi="Times New Roman"/>
                <w:bCs/>
                <w:sz w:val="24"/>
                <w:szCs w:val="24"/>
              </w:rPr>
              <w:t>(.09)</w:t>
            </w:r>
          </w:p>
        </w:tc>
        <w:tc>
          <w:tcPr>
            <w:tcW w:w="2670" w:type="dxa"/>
            <w:tcBorders>
              <w:top w:val="single" w:sz="4" w:space="0" w:color="auto"/>
              <w:left w:val="nil"/>
              <w:bottom w:val="nil"/>
              <w:right w:val="nil"/>
            </w:tcBorders>
            <w:vAlign w:val="bottom"/>
          </w:tcPr>
          <w:p w:rsidR="00DC427A" w:rsidRPr="006A20C6" w:rsidRDefault="00DC427A" w:rsidP="004F7A9B">
            <w:pPr>
              <w:spacing w:after="0" w:line="240" w:lineRule="auto"/>
              <w:jc w:val="center"/>
              <w:rPr>
                <w:rFonts w:ascii="Times New Roman" w:hAnsi="Times New Roman"/>
                <w:bCs/>
                <w:sz w:val="24"/>
                <w:szCs w:val="24"/>
              </w:rPr>
            </w:pPr>
            <w:r w:rsidRPr="00DC427A">
              <w:rPr>
                <w:rFonts w:ascii="Times New Roman" w:hAnsi="Times New Roman"/>
                <w:b/>
                <w:bCs/>
                <w:sz w:val="24"/>
                <w:szCs w:val="24"/>
              </w:rPr>
              <w:t>.</w:t>
            </w:r>
            <w:r w:rsidRPr="006A20C6">
              <w:rPr>
                <w:rFonts w:ascii="Times New Roman" w:hAnsi="Times New Roman"/>
                <w:b/>
                <w:bCs/>
                <w:sz w:val="24"/>
                <w:szCs w:val="24"/>
              </w:rPr>
              <w:t>89</w:t>
            </w:r>
            <w:r w:rsidRPr="006A20C6">
              <w:rPr>
                <w:rFonts w:ascii="Times New Roman" w:hAnsi="Times New Roman"/>
                <w:bCs/>
                <w:sz w:val="24"/>
                <w:szCs w:val="24"/>
              </w:rPr>
              <w:t>(.06)</w:t>
            </w:r>
          </w:p>
        </w:tc>
      </w:tr>
      <w:tr w:rsidR="00DC427A" w:rsidRPr="006A20C6" w:rsidTr="00DC427A">
        <w:tc>
          <w:tcPr>
            <w:tcW w:w="959" w:type="dxa"/>
            <w:tcBorders>
              <w:top w:val="nil"/>
              <w:left w:val="nil"/>
              <w:bottom w:val="single" w:sz="4" w:space="0" w:color="auto"/>
              <w:right w:val="nil"/>
            </w:tcBorders>
          </w:tcPr>
          <w:p w:rsidR="00DC427A" w:rsidRPr="006A20C6" w:rsidRDefault="00DC427A" w:rsidP="00EE1CA2">
            <w:pPr>
              <w:spacing w:after="0" w:line="240" w:lineRule="auto"/>
              <w:rPr>
                <w:rFonts w:ascii="Times New Roman" w:hAnsi="Times New Roman"/>
                <w:sz w:val="24"/>
                <w:szCs w:val="24"/>
              </w:rPr>
            </w:pPr>
            <w:r>
              <w:rPr>
                <w:rFonts w:ascii="Times New Roman" w:hAnsi="Times New Roman"/>
                <w:sz w:val="24"/>
                <w:szCs w:val="24"/>
              </w:rPr>
              <w:t>New</w:t>
            </w:r>
          </w:p>
        </w:tc>
        <w:tc>
          <w:tcPr>
            <w:tcW w:w="2669" w:type="dxa"/>
            <w:tcBorders>
              <w:top w:val="nil"/>
              <w:left w:val="nil"/>
              <w:bottom w:val="single" w:sz="4" w:space="0" w:color="auto"/>
              <w:right w:val="nil"/>
            </w:tcBorders>
            <w:vAlign w:val="bottom"/>
          </w:tcPr>
          <w:p w:rsidR="00DC427A" w:rsidRPr="006A20C6" w:rsidRDefault="00DC427A" w:rsidP="00EE1CA2">
            <w:pPr>
              <w:spacing w:after="0" w:line="240" w:lineRule="auto"/>
              <w:jc w:val="center"/>
              <w:rPr>
                <w:rFonts w:ascii="Times New Roman" w:hAnsi="Times New Roman"/>
                <w:bCs/>
                <w:sz w:val="24"/>
                <w:szCs w:val="24"/>
              </w:rPr>
            </w:pPr>
            <w:r w:rsidRPr="006A20C6">
              <w:rPr>
                <w:rFonts w:ascii="Times New Roman" w:hAnsi="Times New Roman"/>
                <w:b/>
                <w:bCs/>
                <w:sz w:val="24"/>
                <w:szCs w:val="24"/>
              </w:rPr>
              <w:t>.91</w:t>
            </w:r>
            <w:r w:rsidRPr="006A20C6">
              <w:rPr>
                <w:rFonts w:ascii="Times New Roman" w:hAnsi="Times New Roman"/>
                <w:bCs/>
                <w:sz w:val="24"/>
                <w:szCs w:val="24"/>
              </w:rPr>
              <w:t>(.15)</w:t>
            </w:r>
          </w:p>
        </w:tc>
        <w:tc>
          <w:tcPr>
            <w:tcW w:w="2670" w:type="dxa"/>
            <w:tcBorders>
              <w:top w:val="nil"/>
              <w:left w:val="nil"/>
              <w:bottom w:val="single" w:sz="4" w:space="0" w:color="auto"/>
              <w:right w:val="nil"/>
            </w:tcBorders>
            <w:vAlign w:val="bottom"/>
          </w:tcPr>
          <w:p w:rsidR="00DC427A" w:rsidRPr="006A20C6" w:rsidRDefault="00DC427A" w:rsidP="00EE1CA2">
            <w:pPr>
              <w:spacing w:after="0" w:line="240" w:lineRule="auto"/>
              <w:jc w:val="center"/>
              <w:rPr>
                <w:rFonts w:ascii="Times New Roman" w:hAnsi="Times New Roman"/>
                <w:bCs/>
                <w:sz w:val="24"/>
                <w:szCs w:val="24"/>
              </w:rPr>
            </w:pPr>
            <w:r w:rsidRPr="00DC427A">
              <w:rPr>
                <w:rFonts w:ascii="Times New Roman" w:hAnsi="Times New Roman"/>
                <w:b/>
                <w:bCs/>
                <w:sz w:val="24"/>
                <w:szCs w:val="24"/>
              </w:rPr>
              <w:t>.91</w:t>
            </w:r>
            <w:r>
              <w:rPr>
                <w:rFonts w:ascii="Times New Roman" w:hAnsi="Times New Roman"/>
                <w:bCs/>
                <w:sz w:val="24"/>
                <w:szCs w:val="24"/>
              </w:rPr>
              <w:t>(.13)</w:t>
            </w:r>
          </w:p>
        </w:tc>
      </w:tr>
    </w:tbl>
    <w:p w:rsidR="001C312D" w:rsidRDefault="001C312D" w:rsidP="001C312D">
      <w:pPr>
        <w:spacing w:after="0" w:line="360" w:lineRule="auto"/>
        <w:rPr>
          <w:rFonts w:ascii="Times New Roman" w:hAnsi="Times New Roman"/>
          <w:i/>
          <w:sz w:val="24"/>
          <w:szCs w:val="24"/>
        </w:rPr>
      </w:pPr>
    </w:p>
    <w:p w:rsidR="006A20C6" w:rsidRPr="006A20C6" w:rsidRDefault="006A20C6" w:rsidP="001C312D">
      <w:pPr>
        <w:spacing w:after="0" w:line="360" w:lineRule="auto"/>
        <w:rPr>
          <w:rFonts w:ascii="Times New Roman" w:hAnsi="Times New Roman"/>
          <w:i/>
          <w:sz w:val="24"/>
          <w:szCs w:val="24"/>
        </w:rPr>
      </w:pPr>
      <w:r w:rsidRPr="006A20C6">
        <w:rPr>
          <w:rFonts w:ascii="Times New Roman" w:hAnsi="Times New Roman"/>
          <w:i/>
          <w:sz w:val="24"/>
          <w:szCs w:val="24"/>
        </w:rPr>
        <w:t>Final Test Performance: Memory-for-foils (Phase 3)</w:t>
      </w:r>
    </w:p>
    <w:p w:rsidR="006A20C6" w:rsidRPr="006A20C6" w:rsidRDefault="006A20C6" w:rsidP="001C312D">
      <w:pPr>
        <w:spacing w:after="0" w:line="360" w:lineRule="auto"/>
        <w:ind w:firstLine="340"/>
        <w:rPr>
          <w:rFonts w:ascii="Times New Roman" w:hAnsi="Times New Roman"/>
          <w:sz w:val="24"/>
          <w:szCs w:val="24"/>
        </w:rPr>
      </w:pPr>
      <w:r w:rsidRPr="006A20C6">
        <w:rPr>
          <w:rFonts w:ascii="Times New Roman" w:hAnsi="Times New Roman"/>
          <w:sz w:val="24"/>
          <w:szCs w:val="24"/>
        </w:rPr>
        <w:t>Subject’s responses to old foils in Phase 3 were coded on the basis of accuracy (hit, miss) and on the agreement (match, mismatch) between the material of foil at test (e.g. picture) and the target material of the earlier recognition memory test in which the foil was initially encountered (e.g. picture-target). Subject’s responses to old items were therefore assigned one of four labels (hit – match, hit – mismatch, miss – match, miss – mismatch).</w:t>
      </w:r>
    </w:p>
    <w:p w:rsidR="006A20C6" w:rsidRPr="006A20C6" w:rsidRDefault="006A20C6" w:rsidP="001C312D">
      <w:pPr>
        <w:spacing w:after="0" w:line="360" w:lineRule="auto"/>
        <w:ind w:firstLine="340"/>
        <w:rPr>
          <w:rFonts w:ascii="Times New Roman" w:hAnsi="Times New Roman"/>
          <w:sz w:val="24"/>
          <w:szCs w:val="24"/>
        </w:rPr>
      </w:pPr>
      <w:r w:rsidRPr="006A20C6">
        <w:rPr>
          <w:rFonts w:ascii="Times New Roman" w:hAnsi="Times New Roman"/>
          <w:sz w:val="24"/>
          <w:szCs w:val="24"/>
        </w:rPr>
        <w:t>Mean proportion of responses and reaction times to old foils in Phase 3</w:t>
      </w:r>
      <w:r w:rsidR="00EB3AB8">
        <w:rPr>
          <w:rFonts w:ascii="Times New Roman" w:hAnsi="Times New Roman"/>
          <w:sz w:val="24"/>
          <w:szCs w:val="24"/>
        </w:rPr>
        <w:t xml:space="preserve"> collapsed across confidence</w:t>
      </w:r>
      <w:r w:rsidRPr="006A20C6">
        <w:rPr>
          <w:rFonts w:ascii="Times New Roman" w:hAnsi="Times New Roman"/>
          <w:sz w:val="24"/>
          <w:szCs w:val="24"/>
        </w:rPr>
        <w:t xml:space="preserve"> are illustrated in Figures 2 and 3, respectively. Figure 2 indicates that subjects correctly recognised old foils and responded accurately (hit) more often than they responded inaccurately (miss), regardless of whether the foils were presented as pictures or spoken words. This pattern is evident however for both matched and mismatched items. Figure 3 indicates that when subjects made an inaccurate response (miss) they were slower to respond than when they correctly recognised an old item (hit) regardless of stimulus material. It also appears that there was no difference in reaction times between matched and mismatched items. Figure 3 also illustrates that subjects responded slightly slower to spoken words than to pictures but it is the agreement between stimulus materials across the study phases and not the materials themselves that are relevant to the study aims and therefore comparisons across stimulus materials are not reported.</w:t>
      </w:r>
    </w:p>
    <w:p w:rsidR="007324B3" w:rsidRDefault="007324B3" w:rsidP="006A20C6">
      <w:pPr>
        <w:spacing w:after="0"/>
        <w:rPr>
          <w:rFonts w:ascii="Times New Roman" w:hAnsi="Times New Roman"/>
          <w:b/>
          <w:sz w:val="24"/>
          <w:szCs w:val="24"/>
        </w:rPr>
      </w:pPr>
      <w:r>
        <w:rPr>
          <w:noProof/>
          <w:lang w:eastAsia="en-GB"/>
        </w:rPr>
        <w:lastRenderedPageBreak/>
        <w:drawing>
          <wp:inline distT="0" distB="0" distL="0" distR="0" wp14:anchorId="2B3CCF42" wp14:editId="17FAB709">
            <wp:extent cx="4667250" cy="2800350"/>
            <wp:effectExtent l="0" t="0" r="19050" b="1905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sidR="006A20C6" w:rsidRPr="006A20C6">
        <w:rPr>
          <w:rFonts w:ascii="Times New Roman" w:hAnsi="Times New Roman"/>
          <w:b/>
          <w:sz w:val="24"/>
          <w:szCs w:val="24"/>
        </w:rPr>
        <w:t xml:space="preserve"> </w:t>
      </w:r>
    </w:p>
    <w:p w:rsidR="009D3A34" w:rsidRDefault="007324B3" w:rsidP="006A20C6">
      <w:pPr>
        <w:spacing w:after="0"/>
        <w:rPr>
          <w:rFonts w:ascii="Times New Roman" w:hAnsi="Times New Roman"/>
          <w:sz w:val="24"/>
          <w:szCs w:val="24"/>
        </w:rPr>
      </w:pPr>
      <w:r>
        <w:rPr>
          <w:rFonts w:ascii="Times New Roman" w:hAnsi="Times New Roman"/>
          <w:b/>
          <w:sz w:val="24"/>
          <w:szCs w:val="24"/>
        </w:rPr>
        <w:t xml:space="preserve"> </w:t>
      </w:r>
      <w:proofErr w:type="gramStart"/>
      <w:r w:rsidR="006A20C6" w:rsidRPr="006A20C6">
        <w:rPr>
          <w:rFonts w:ascii="Times New Roman" w:hAnsi="Times New Roman"/>
          <w:b/>
          <w:sz w:val="24"/>
          <w:szCs w:val="24"/>
        </w:rPr>
        <w:t>Figure 2.</w:t>
      </w:r>
      <w:proofErr w:type="gramEnd"/>
      <w:r w:rsidR="006A20C6" w:rsidRPr="006A20C6">
        <w:rPr>
          <w:rFonts w:ascii="Times New Roman" w:hAnsi="Times New Roman"/>
          <w:b/>
          <w:sz w:val="24"/>
          <w:szCs w:val="24"/>
        </w:rPr>
        <w:t xml:space="preserve"> </w:t>
      </w:r>
      <w:r w:rsidR="006A20C6" w:rsidRPr="006A20C6">
        <w:rPr>
          <w:rFonts w:ascii="Times New Roman" w:hAnsi="Times New Roman"/>
          <w:sz w:val="24"/>
          <w:szCs w:val="24"/>
        </w:rPr>
        <w:t>Mean proportion of response to old</w:t>
      </w:r>
      <w:r w:rsidR="009D3A34">
        <w:rPr>
          <w:rFonts w:ascii="Times New Roman" w:hAnsi="Times New Roman"/>
          <w:sz w:val="24"/>
          <w:szCs w:val="24"/>
        </w:rPr>
        <w:t xml:space="preserve"> </w:t>
      </w:r>
      <w:r w:rsidR="006A20C6" w:rsidRPr="006A20C6">
        <w:rPr>
          <w:rFonts w:ascii="Times New Roman" w:hAnsi="Times New Roman"/>
          <w:sz w:val="24"/>
          <w:szCs w:val="24"/>
        </w:rPr>
        <w:t xml:space="preserve">foils </w:t>
      </w:r>
      <w:r w:rsidR="009D3A34">
        <w:rPr>
          <w:rFonts w:ascii="Times New Roman" w:hAnsi="Times New Roman"/>
          <w:sz w:val="24"/>
          <w:szCs w:val="24"/>
        </w:rPr>
        <w:t>in Phase 3 for pictures and</w:t>
      </w:r>
    </w:p>
    <w:p w:rsidR="006A20C6" w:rsidRDefault="009D3A34" w:rsidP="006A20C6">
      <w:pPr>
        <w:spacing w:after="0"/>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spoken</w:t>
      </w:r>
      <w:proofErr w:type="gramEnd"/>
      <w:r>
        <w:rPr>
          <w:rFonts w:ascii="Times New Roman" w:hAnsi="Times New Roman"/>
          <w:sz w:val="24"/>
          <w:szCs w:val="24"/>
        </w:rPr>
        <w:t xml:space="preserve"> words</w:t>
      </w:r>
      <w:r w:rsidRPr="006A20C6">
        <w:rPr>
          <w:rFonts w:ascii="Times New Roman" w:hAnsi="Times New Roman"/>
          <w:sz w:val="24"/>
          <w:szCs w:val="24"/>
        </w:rPr>
        <w:t xml:space="preserve"> </w:t>
      </w:r>
      <w:r>
        <w:rPr>
          <w:rFonts w:ascii="Times New Roman" w:hAnsi="Times New Roman"/>
          <w:sz w:val="24"/>
          <w:szCs w:val="24"/>
        </w:rPr>
        <w:t>separately</w:t>
      </w:r>
    </w:p>
    <w:p w:rsidR="007324B3" w:rsidRPr="006A20C6" w:rsidRDefault="007324B3" w:rsidP="006A20C6">
      <w:pPr>
        <w:spacing w:after="0"/>
        <w:rPr>
          <w:rFonts w:ascii="Times New Roman" w:hAnsi="Times New Roman"/>
          <w:sz w:val="24"/>
          <w:szCs w:val="24"/>
        </w:rPr>
      </w:pPr>
    </w:p>
    <w:p w:rsidR="007324B3" w:rsidRDefault="007324B3" w:rsidP="006A20C6">
      <w:pPr>
        <w:spacing w:after="0"/>
        <w:rPr>
          <w:rFonts w:ascii="Times New Roman" w:hAnsi="Times New Roman"/>
          <w:b/>
          <w:sz w:val="24"/>
          <w:szCs w:val="24"/>
        </w:rPr>
      </w:pPr>
      <w:r>
        <w:rPr>
          <w:noProof/>
          <w:lang w:eastAsia="en-GB"/>
        </w:rPr>
        <w:drawing>
          <wp:inline distT="0" distB="0" distL="0" distR="0" wp14:anchorId="2D41E26E" wp14:editId="18E0AA57">
            <wp:extent cx="4667250" cy="2800350"/>
            <wp:effectExtent l="0" t="0" r="19050" b="1905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9D3A34" w:rsidRDefault="006A20C6" w:rsidP="009D3A34">
      <w:pPr>
        <w:spacing w:after="0"/>
        <w:rPr>
          <w:rFonts w:ascii="Times New Roman" w:hAnsi="Times New Roman"/>
          <w:sz w:val="24"/>
          <w:szCs w:val="24"/>
        </w:rPr>
      </w:pPr>
      <w:r w:rsidRPr="006A20C6">
        <w:rPr>
          <w:rFonts w:ascii="Times New Roman" w:hAnsi="Times New Roman"/>
          <w:b/>
          <w:sz w:val="24"/>
          <w:szCs w:val="24"/>
        </w:rPr>
        <w:t xml:space="preserve"> </w:t>
      </w:r>
      <w:proofErr w:type="gramStart"/>
      <w:r w:rsidRPr="006A20C6">
        <w:rPr>
          <w:rFonts w:ascii="Times New Roman" w:hAnsi="Times New Roman"/>
          <w:b/>
          <w:sz w:val="24"/>
          <w:szCs w:val="24"/>
        </w:rPr>
        <w:t>Figure 3.</w:t>
      </w:r>
      <w:proofErr w:type="gramEnd"/>
      <w:r w:rsidRPr="006A20C6">
        <w:rPr>
          <w:rFonts w:ascii="Times New Roman" w:hAnsi="Times New Roman"/>
          <w:b/>
          <w:sz w:val="24"/>
          <w:szCs w:val="24"/>
        </w:rPr>
        <w:t xml:space="preserve"> </w:t>
      </w:r>
      <w:r w:rsidRPr="006A20C6">
        <w:rPr>
          <w:rFonts w:ascii="Times New Roman" w:hAnsi="Times New Roman"/>
          <w:sz w:val="24"/>
          <w:szCs w:val="24"/>
        </w:rPr>
        <w:t xml:space="preserve">Mean reaction time </w:t>
      </w:r>
      <w:r w:rsidR="009D3A34" w:rsidRPr="006A20C6">
        <w:rPr>
          <w:rFonts w:ascii="Times New Roman" w:hAnsi="Times New Roman"/>
          <w:sz w:val="24"/>
          <w:szCs w:val="24"/>
        </w:rPr>
        <w:t>to old</w:t>
      </w:r>
      <w:r w:rsidR="009D3A34">
        <w:rPr>
          <w:rFonts w:ascii="Times New Roman" w:hAnsi="Times New Roman"/>
          <w:sz w:val="24"/>
          <w:szCs w:val="24"/>
        </w:rPr>
        <w:t xml:space="preserve"> </w:t>
      </w:r>
      <w:r w:rsidR="009D3A34" w:rsidRPr="006A20C6">
        <w:rPr>
          <w:rFonts w:ascii="Times New Roman" w:hAnsi="Times New Roman"/>
          <w:sz w:val="24"/>
          <w:szCs w:val="24"/>
        </w:rPr>
        <w:t xml:space="preserve">foils </w:t>
      </w:r>
      <w:r w:rsidR="009D3A34">
        <w:rPr>
          <w:rFonts w:ascii="Times New Roman" w:hAnsi="Times New Roman"/>
          <w:sz w:val="24"/>
          <w:szCs w:val="24"/>
        </w:rPr>
        <w:t>in Phase 3 for pictures and</w:t>
      </w:r>
    </w:p>
    <w:p w:rsidR="009D3A34" w:rsidRDefault="009D3A34" w:rsidP="009D3A34">
      <w:pPr>
        <w:spacing w:after="0"/>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spoken</w:t>
      </w:r>
      <w:proofErr w:type="gramEnd"/>
      <w:r>
        <w:rPr>
          <w:rFonts w:ascii="Times New Roman" w:hAnsi="Times New Roman"/>
          <w:sz w:val="24"/>
          <w:szCs w:val="24"/>
        </w:rPr>
        <w:t xml:space="preserve"> words</w:t>
      </w:r>
      <w:r w:rsidRPr="006A20C6">
        <w:rPr>
          <w:rFonts w:ascii="Times New Roman" w:hAnsi="Times New Roman"/>
          <w:sz w:val="24"/>
          <w:szCs w:val="24"/>
        </w:rPr>
        <w:t xml:space="preserve"> </w:t>
      </w:r>
      <w:r>
        <w:rPr>
          <w:rFonts w:ascii="Times New Roman" w:hAnsi="Times New Roman"/>
          <w:sz w:val="24"/>
          <w:szCs w:val="24"/>
        </w:rPr>
        <w:t>separately</w:t>
      </w:r>
    </w:p>
    <w:p w:rsidR="007324B3" w:rsidRDefault="007324B3" w:rsidP="004677F0">
      <w:pPr>
        <w:spacing w:after="0" w:line="360" w:lineRule="auto"/>
        <w:rPr>
          <w:rFonts w:ascii="Times New Roman" w:hAnsi="Times New Roman"/>
          <w:sz w:val="24"/>
          <w:szCs w:val="24"/>
        </w:rPr>
      </w:pPr>
    </w:p>
    <w:p w:rsidR="006A20C6" w:rsidRPr="006A20C6" w:rsidRDefault="006A20C6" w:rsidP="001C312D">
      <w:pPr>
        <w:spacing w:after="0" w:line="360" w:lineRule="auto"/>
        <w:ind w:firstLine="340"/>
        <w:rPr>
          <w:rFonts w:ascii="Times New Roman" w:hAnsi="Times New Roman"/>
          <w:sz w:val="24"/>
          <w:szCs w:val="24"/>
        </w:rPr>
      </w:pPr>
      <w:r w:rsidRPr="006A20C6">
        <w:rPr>
          <w:rFonts w:ascii="Times New Roman" w:hAnsi="Times New Roman"/>
          <w:sz w:val="24"/>
          <w:szCs w:val="24"/>
        </w:rPr>
        <w:t xml:space="preserve">A 2x2 repeated-measures ANOVA with accuracy (hit, miss) and agreement (match, mismatch) as within-subject factors was carried out for the proportion of responses to old foils separately for pictures and spoken words. The main effect of accuracy was significant for both pictures, </w:t>
      </w:r>
      <w:proofErr w:type="gramStart"/>
      <w:r w:rsidRPr="006A20C6">
        <w:rPr>
          <w:rFonts w:ascii="Times New Roman" w:hAnsi="Times New Roman"/>
          <w:i/>
          <w:sz w:val="24"/>
          <w:szCs w:val="24"/>
        </w:rPr>
        <w:t>F</w:t>
      </w:r>
      <w:r w:rsidRPr="006A20C6">
        <w:rPr>
          <w:rFonts w:ascii="Times New Roman" w:hAnsi="Times New Roman"/>
          <w:sz w:val="24"/>
          <w:szCs w:val="24"/>
        </w:rPr>
        <w:t>(</w:t>
      </w:r>
      <w:proofErr w:type="gramEnd"/>
      <w:r w:rsidRPr="006A20C6">
        <w:rPr>
          <w:rFonts w:ascii="Times New Roman" w:hAnsi="Times New Roman"/>
          <w:sz w:val="24"/>
          <w:szCs w:val="24"/>
        </w:rPr>
        <w:t xml:space="preserve">21) = 81.20, p &lt; .01, and spoken words, </w:t>
      </w:r>
      <w:r w:rsidRPr="006A20C6">
        <w:rPr>
          <w:rFonts w:ascii="Times New Roman" w:hAnsi="Times New Roman"/>
          <w:i/>
          <w:sz w:val="24"/>
          <w:szCs w:val="24"/>
        </w:rPr>
        <w:t>F</w:t>
      </w:r>
      <w:r w:rsidRPr="006A20C6">
        <w:rPr>
          <w:rFonts w:ascii="Times New Roman" w:hAnsi="Times New Roman"/>
          <w:sz w:val="24"/>
          <w:szCs w:val="24"/>
        </w:rPr>
        <w:t xml:space="preserve">(21) = 78.52, p &lt; .01. Follow up t-tests indicated that subjects made a greater number of accurate (hit) than inaccurate (miss) responses (.77 vs. .25 and .79 vs. .22 for pictures and spoken words, respectively, p &lt; .05). The main effect of agreement and the interaction between accuracy and agreement were non-significant. The same pattern of results emerged when reaction times to old foils were entered into the analysis </w:t>
      </w:r>
      <w:r w:rsidRPr="006A20C6">
        <w:rPr>
          <w:rFonts w:ascii="Times New Roman" w:hAnsi="Times New Roman"/>
          <w:sz w:val="24"/>
          <w:szCs w:val="24"/>
        </w:rPr>
        <w:lastRenderedPageBreak/>
        <w:t xml:space="preserve">in place of proportion of responses. The main effect of accuracy however only reached significance level for pictures, </w:t>
      </w:r>
      <w:proofErr w:type="gramStart"/>
      <w:r w:rsidRPr="006A20C6">
        <w:rPr>
          <w:rFonts w:ascii="Times New Roman" w:hAnsi="Times New Roman"/>
          <w:i/>
          <w:sz w:val="24"/>
          <w:szCs w:val="24"/>
        </w:rPr>
        <w:t>F</w:t>
      </w:r>
      <w:r w:rsidRPr="006A20C6">
        <w:rPr>
          <w:rFonts w:ascii="Times New Roman" w:hAnsi="Times New Roman"/>
          <w:sz w:val="24"/>
          <w:szCs w:val="24"/>
        </w:rPr>
        <w:t>(</w:t>
      </w:r>
      <w:proofErr w:type="gramEnd"/>
      <w:r w:rsidRPr="006A20C6">
        <w:rPr>
          <w:rFonts w:ascii="Times New Roman" w:hAnsi="Times New Roman"/>
          <w:sz w:val="24"/>
          <w:szCs w:val="24"/>
        </w:rPr>
        <w:t>17) = 6.81, p &lt; .05. A follow up t-test indicated that subjects were faster to respond accurately (hit) than inaccurately (miss) to old foils presented as pictures (p &lt;</w:t>
      </w:r>
      <w:r w:rsidR="00EB3AB8">
        <w:rPr>
          <w:rFonts w:ascii="Times New Roman" w:hAnsi="Times New Roman"/>
          <w:sz w:val="24"/>
          <w:szCs w:val="24"/>
        </w:rPr>
        <w:t xml:space="preserve"> .05). The analysis was also carried out</w:t>
      </w:r>
      <w:r w:rsidRPr="006A20C6">
        <w:rPr>
          <w:rFonts w:ascii="Times New Roman" w:hAnsi="Times New Roman"/>
          <w:sz w:val="24"/>
          <w:szCs w:val="24"/>
        </w:rPr>
        <w:t xml:space="preserve"> with high confidence responses only but th</w:t>
      </w:r>
      <w:r w:rsidR="00EB3AB8">
        <w:rPr>
          <w:rFonts w:ascii="Times New Roman" w:hAnsi="Times New Roman"/>
          <w:sz w:val="24"/>
          <w:szCs w:val="24"/>
        </w:rPr>
        <w:t>e same pattern of results was observed and</w:t>
      </w:r>
      <w:r w:rsidRPr="006A20C6">
        <w:rPr>
          <w:rFonts w:ascii="Times New Roman" w:hAnsi="Times New Roman"/>
          <w:sz w:val="24"/>
          <w:szCs w:val="24"/>
        </w:rPr>
        <w:t xml:space="preserve"> thus is not reported.</w:t>
      </w:r>
    </w:p>
    <w:p w:rsidR="001C312D" w:rsidRDefault="001C312D" w:rsidP="001C312D">
      <w:pPr>
        <w:spacing w:after="0" w:line="360" w:lineRule="auto"/>
        <w:rPr>
          <w:rFonts w:ascii="Times New Roman" w:hAnsi="Times New Roman"/>
          <w:i/>
          <w:sz w:val="24"/>
          <w:szCs w:val="24"/>
        </w:rPr>
      </w:pPr>
    </w:p>
    <w:p w:rsidR="006A20C6" w:rsidRPr="006A20C6" w:rsidRDefault="006A20C6" w:rsidP="001C312D">
      <w:pPr>
        <w:spacing w:after="0" w:line="360" w:lineRule="auto"/>
        <w:rPr>
          <w:rFonts w:ascii="Times New Roman" w:hAnsi="Times New Roman"/>
          <w:i/>
          <w:sz w:val="24"/>
          <w:szCs w:val="24"/>
        </w:rPr>
      </w:pPr>
      <w:r w:rsidRPr="006A20C6">
        <w:rPr>
          <w:rFonts w:ascii="Times New Roman" w:hAnsi="Times New Roman"/>
          <w:i/>
          <w:sz w:val="24"/>
          <w:szCs w:val="24"/>
        </w:rPr>
        <w:t>Neuropsychological Test Performance</w:t>
      </w:r>
    </w:p>
    <w:p w:rsidR="006A20C6" w:rsidRDefault="006A20C6" w:rsidP="001C312D">
      <w:pPr>
        <w:spacing w:after="0" w:line="360" w:lineRule="auto"/>
        <w:ind w:firstLine="340"/>
        <w:rPr>
          <w:rFonts w:ascii="Times New Roman" w:hAnsi="Times New Roman"/>
          <w:sz w:val="24"/>
          <w:szCs w:val="24"/>
        </w:rPr>
      </w:pPr>
      <w:r w:rsidRPr="006A20C6">
        <w:rPr>
          <w:rFonts w:ascii="Times New Roman" w:hAnsi="Times New Roman"/>
          <w:sz w:val="24"/>
          <w:szCs w:val="24"/>
        </w:rPr>
        <w:t>Mean raw scores for each of the neuropsychological test administered are displayed in Table 2. Subjects as a whole performed very well and scores were either comparable to or exceeded those of age-matched published norms. There was some variability in test performance, mostly on the frontal function measures and notably on the COWAT. Performance varied to a greater degree on the measure of verbal, delayed recall than non-verbal, delayed recognition. The subject group however was fairly homogenous in terms of general intelligence.</w:t>
      </w:r>
    </w:p>
    <w:p w:rsidR="001C312D" w:rsidRPr="006A20C6" w:rsidRDefault="001C312D" w:rsidP="001C312D">
      <w:pPr>
        <w:spacing w:after="0" w:line="360" w:lineRule="auto"/>
        <w:ind w:firstLine="340"/>
        <w:rPr>
          <w:rFonts w:ascii="Times New Roman" w:hAnsi="Times New Roman"/>
          <w:sz w:val="24"/>
          <w:szCs w:val="24"/>
        </w:rPr>
      </w:pPr>
    </w:p>
    <w:p w:rsidR="006A20C6" w:rsidRPr="006A20C6" w:rsidRDefault="006A20C6" w:rsidP="006A20C6">
      <w:pPr>
        <w:spacing w:after="0"/>
        <w:rPr>
          <w:rFonts w:ascii="Times New Roman" w:hAnsi="Times New Roman"/>
          <w:b/>
          <w:sz w:val="24"/>
          <w:szCs w:val="24"/>
        </w:rPr>
      </w:pPr>
      <w:proofErr w:type="gramStart"/>
      <w:r w:rsidRPr="006A20C6">
        <w:rPr>
          <w:rFonts w:ascii="Times New Roman" w:hAnsi="Times New Roman"/>
          <w:b/>
          <w:sz w:val="24"/>
          <w:szCs w:val="24"/>
        </w:rPr>
        <w:t>Table.</w:t>
      </w:r>
      <w:proofErr w:type="gramEnd"/>
      <w:r w:rsidRPr="006A20C6">
        <w:rPr>
          <w:rFonts w:ascii="Times New Roman" w:hAnsi="Times New Roman"/>
          <w:b/>
          <w:sz w:val="24"/>
          <w:szCs w:val="24"/>
        </w:rPr>
        <w:t xml:space="preserve"> 2</w:t>
      </w:r>
    </w:p>
    <w:p w:rsidR="006A20C6" w:rsidRPr="006A20C6" w:rsidRDefault="006A20C6" w:rsidP="006A20C6">
      <w:pPr>
        <w:spacing w:after="0"/>
        <w:rPr>
          <w:rFonts w:ascii="Times New Roman" w:hAnsi="Times New Roman"/>
          <w:sz w:val="24"/>
          <w:szCs w:val="24"/>
        </w:rPr>
      </w:pPr>
      <w:r w:rsidRPr="006A20C6">
        <w:rPr>
          <w:rFonts w:ascii="Times New Roman" w:hAnsi="Times New Roman"/>
          <w:sz w:val="24"/>
          <w:szCs w:val="24"/>
        </w:rPr>
        <w:t>Means and standard deviations of neuropsychological test scores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652"/>
        <w:gridCol w:w="2693"/>
      </w:tblGrid>
      <w:tr w:rsidR="006A20C6" w:rsidRPr="006A20C6" w:rsidTr="00EE1CA2">
        <w:tc>
          <w:tcPr>
            <w:tcW w:w="3652" w:type="dxa"/>
            <w:tcBorders>
              <w:top w:val="single" w:sz="4" w:space="0" w:color="auto"/>
              <w:left w:val="nil"/>
              <w:bottom w:val="single" w:sz="4" w:space="0" w:color="auto"/>
              <w:right w:val="nil"/>
            </w:tcBorders>
          </w:tcPr>
          <w:p w:rsidR="006A20C6" w:rsidRPr="006A20C6" w:rsidRDefault="006A20C6" w:rsidP="00EE1CA2">
            <w:pPr>
              <w:spacing w:after="0" w:line="240" w:lineRule="auto"/>
              <w:jc w:val="center"/>
              <w:rPr>
                <w:rFonts w:ascii="Times New Roman" w:hAnsi="Times New Roman"/>
                <w:sz w:val="24"/>
                <w:szCs w:val="24"/>
              </w:rPr>
            </w:pPr>
            <w:r w:rsidRPr="006A20C6">
              <w:rPr>
                <w:rFonts w:ascii="Times New Roman" w:hAnsi="Times New Roman"/>
                <w:sz w:val="24"/>
                <w:szCs w:val="24"/>
              </w:rPr>
              <w:t>Measure</w:t>
            </w:r>
          </w:p>
        </w:tc>
        <w:tc>
          <w:tcPr>
            <w:tcW w:w="2693" w:type="dxa"/>
            <w:tcBorders>
              <w:top w:val="single" w:sz="4" w:space="0" w:color="auto"/>
              <w:left w:val="nil"/>
              <w:bottom w:val="single" w:sz="4" w:space="0" w:color="auto"/>
              <w:right w:val="nil"/>
            </w:tcBorders>
          </w:tcPr>
          <w:p w:rsidR="006A20C6" w:rsidRPr="006A20C6" w:rsidRDefault="006A20C6" w:rsidP="00EE1CA2">
            <w:pPr>
              <w:spacing w:after="0" w:line="240" w:lineRule="auto"/>
              <w:jc w:val="center"/>
              <w:rPr>
                <w:rFonts w:ascii="Times New Roman" w:hAnsi="Times New Roman"/>
                <w:sz w:val="24"/>
                <w:szCs w:val="24"/>
              </w:rPr>
            </w:pPr>
            <w:r w:rsidRPr="006A20C6">
              <w:rPr>
                <w:rFonts w:ascii="Times New Roman" w:hAnsi="Times New Roman"/>
                <w:sz w:val="24"/>
                <w:szCs w:val="24"/>
              </w:rPr>
              <w:t>Mean Raw Score</w:t>
            </w:r>
          </w:p>
        </w:tc>
      </w:tr>
      <w:tr w:rsidR="006A20C6" w:rsidRPr="006A20C6" w:rsidTr="00EE1CA2">
        <w:tc>
          <w:tcPr>
            <w:tcW w:w="3652" w:type="dxa"/>
            <w:tcBorders>
              <w:top w:val="single" w:sz="4" w:space="0" w:color="auto"/>
              <w:left w:val="nil"/>
              <w:bottom w:val="nil"/>
              <w:right w:val="nil"/>
            </w:tcBorders>
          </w:tcPr>
          <w:p w:rsidR="006A20C6" w:rsidRPr="006A20C6" w:rsidRDefault="006A20C6" w:rsidP="007324B3">
            <w:pPr>
              <w:spacing w:after="0" w:line="240" w:lineRule="auto"/>
              <w:jc w:val="center"/>
              <w:rPr>
                <w:rFonts w:ascii="Times New Roman" w:hAnsi="Times New Roman"/>
                <w:i/>
                <w:sz w:val="24"/>
                <w:szCs w:val="24"/>
              </w:rPr>
            </w:pPr>
            <w:r w:rsidRPr="006A20C6">
              <w:rPr>
                <w:rFonts w:ascii="Times New Roman" w:hAnsi="Times New Roman"/>
                <w:i/>
                <w:sz w:val="24"/>
                <w:szCs w:val="24"/>
              </w:rPr>
              <w:t>Frontal Function</w:t>
            </w:r>
          </w:p>
        </w:tc>
        <w:tc>
          <w:tcPr>
            <w:tcW w:w="2693" w:type="dxa"/>
            <w:tcBorders>
              <w:top w:val="single" w:sz="4" w:space="0" w:color="auto"/>
              <w:left w:val="nil"/>
              <w:bottom w:val="nil"/>
              <w:right w:val="nil"/>
            </w:tcBorders>
          </w:tcPr>
          <w:p w:rsidR="006A20C6" w:rsidRPr="006A20C6" w:rsidRDefault="006A20C6" w:rsidP="00EE1CA2">
            <w:pPr>
              <w:spacing w:after="0" w:line="240" w:lineRule="auto"/>
              <w:jc w:val="center"/>
              <w:rPr>
                <w:rFonts w:ascii="Times New Roman" w:hAnsi="Times New Roman"/>
                <w:sz w:val="24"/>
                <w:szCs w:val="24"/>
              </w:rPr>
            </w:pPr>
          </w:p>
        </w:tc>
      </w:tr>
      <w:tr w:rsidR="006A20C6" w:rsidRPr="006A20C6" w:rsidTr="00EE1CA2">
        <w:tc>
          <w:tcPr>
            <w:tcW w:w="3652" w:type="dxa"/>
            <w:tcBorders>
              <w:top w:val="nil"/>
              <w:left w:val="nil"/>
              <w:bottom w:val="nil"/>
              <w:right w:val="nil"/>
            </w:tcBorders>
          </w:tcPr>
          <w:p w:rsidR="006A20C6" w:rsidRPr="006A20C6" w:rsidRDefault="006A20C6" w:rsidP="007324B3">
            <w:pPr>
              <w:spacing w:after="0" w:line="240" w:lineRule="auto"/>
              <w:jc w:val="both"/>
              <w:rPr>
                <w:rFonts w:ascii="Times New Roman" w:hAnsi="Times New Roman"/>
                <w:sz w:val="24"/>
                <w:szCs w:val="24"/>
              </w:rPr>
            </w:pPr>
            <w:r w:rsidRPr="006A20C6">
              <w:rPr>
                <w:rFonts w:ascii="Times New Roman" w:hAnsi="Times New Roman"/>
                <w:sz w:val="24"/>
                <w:szCs w:val="24"/>
              </w:rPr>
              <w:t>Mental Arithmetic</w:t>
            </w:r>
          </w:p>
        </w:tc>
        <w:tc>
          <w:tcPr>
            <w:tcW w:w="2693" w:type="dxa"/>
            <w:tcBorders>
              <w:top w:val="nil"/>
              <w:left w:val="nil"/>
              <w:bottom w:val="nil"/>
              <w:right w:val="nil"/>
            </w:tcBorders>
          </w:tcPr>
          <w:p w:rsidR="006A20C6" w:rsidRPr="006A20C6" w:rsidRDefault="006A20C6" w:rsidP="00EE1CA2">
            <w:pPr>
              <w:spacing w:after="0" w:line="240" w:lineRule="auto"/>
              <w:jc w:val="center"/>
              <w:rPr>
                <w:rFonts w:ascii="Times New Roman" w:hAnsi="Times New Roman"/>
                <w:sz w:val="24"/>
                <w:szCs w:val="24"/>
              </w:rPr>
            </w:pPr>
            <w:r w:rsidRPr="006A20C6">
              <w:rPr>
                <w:rFonts w:ascii="Times New Roman" w:hAnsi="Times New Roman"/>
                <w:b/>
                <w:sz w:val="24"/>
                <w:szCs w:val="24"/>
              </w:rPr>
              <w:t>16.64</w:t>
            </w:r>
            <w:r w:rsidRPr="006A20C6">
              <w:rPr>
                <w:rFonts w:ascii="Times New Roman" w:hAnsi="Times New Roman"/>
                <w:sz w:val="24"/>
                <w:szCs w:val="24"/>
              </w:rPr>
              <w:t xml:space="preserve"> (3.08)</w:t>
            </w:r>
          </w:p>
        </w:tc>
      </w:tr>
      <w:tr w:rsidR="006A20C6" w:rsidRPr="006A20C6" w:rsidTr="00EE1CA2">
        <w:tc>
          <w:tcPr>
            <w:tcW w:w="3652" w:type="dxa"/>
            <w:tcBorders>
              <w:top w:val="nil"/>
              <w:left w:val="nil"/>
              <w:bottom w:val="nil"/>
              <w:right w:val="nil"/>
            </w:tcBorders>
          </w:tcPr>
          <w:p w:rsidR="006A20C6" w:rsidRPr="006A20C6" w:rsidRDefault="006A20C6" w:rsidP="007324B3">
            <w:pPr>
              <w:spacing w:after="0" w:line="240" w:lineRule="auto"/>
              <w:jc w:val="both"/>
              <w:rPr>
                <w:rFonts w:ascii="Times New Roman" w:hAnsi="Times New Roman"/>
                <w:sz w:val="24"/>
                <w:szCs w:val="24"/>
              </w:rPr>
            </w:pPr>
            <w:r w:rsidRPr="006A20C6">
              <w:rPr>
                <w:rFonts w:ascii="Times New Roman" w:hAnsi="Times New Roman"/>
                <w:sz w:val="24"/>
                <w:szCs w:val="24"/>
              </w:rPr>
              <w:t>Mental Control</w:t>
            </w:r>
          </w:p>
        </w:tc>
        <w:tc>
          <w:tcPr>
            <w:tcW w:w="2693" w:type="dxa"/>
            <w:tcBorders>
              <w:top w:val="nil"/>
              <w:left w:val="nil"/>
              <w:bottom w:val="nil"/>
              <w:right w:val="nil"/>
            </w:tcBorders>
          </w:tcPr>
          <w:p w:rsidR="006A20C6" w:rsidRPr="006A20C6" w:rsidRDefault="006A20C6" w:rsidP="00EE1CA2">
            <w:pPr>
              <w:spacing w:after="0" w:line="240" w:lineRule="auto"/>
              <w:jc w:val="center"/>
              <w:rPr>
                <w:rFonts w:ascii="Times New Roman" w:hAnsi="Times New Roman"/>
                <w:sz w:val="24"/>
                <w:szCs w:val="24"/>
              </w:rPr>
            </w:pPr>
            <w:r w:rsidRPr="006A20C6">
              <w:rPr>
                <w:rFonts w:ascii="Times New Roman" w:hAnsi="Times New Roman"/>
                <w:b/>
                <w:sz w:val="24"/>
                <w:szCs w:val="24"/>
              </w:rPr>
              <w:t>27.68</w:t>
            </w:r>
            <w:r w:rsidRPr="006A20C6">
              <w:rPr>
                <w:rFonts w:ascii="Times New Roman" w:hAnsi="Times New Roman"/>
                <w:sz w:val="24"/>
                <w:szCs w:val="24"/>
              </w:rPr>
              <w:t xml:space="preserve"> (4.66)</w:t>
            </w:r>
          </w:p>
        </w:tc>
      </w:tr>
      <w:tr w:rsidR="006A20C6" w:rsidRPr="006A20C6" w:rsidTr="00EE1CA2">
        <w:tc>
          <w:tcPr>
            <w:tcW w:w="3652" w:type="dxa"/>
            <w:tcBorders>
              <w:top w:val="nil"/>
              <w:left w:val="nil"/>
              <w:bottom w:val="nil"/>
              <w:right w:val="nil"/>
            </w:tcBorders>
          </w:tcPr>
          <w:p w:rsidR="006A20C6" w:rsidRPr="006A20C6" w:rsidRDefault="006A20C6" w:rsidP="007324B3">
            <w:pPr>
              <w:spacing w:after="0" w:line="240" w:lineRule="auto"/>
              <w:jc w:val="both"/>
              <w:rPr>
                <w:rFonts w:ascii="Times New Roman" w:hAnsi="Times New Roman"/>
                <w:sz w:val="24"/>
                <w:szCs w:val="24"/>
              </w:rPr>
            </w:pPr>
            <w:r w:rsidRPr="006A20C6">
              <w:rPr>
                <w:rFonts w:ascii="Times New Roman" w:hAnsi="Times New Roman"/>
                <w:sz w:val="24"/>
                <w:szCs w:val="24"/>
              </w:rPr>
              <w:t>Backwards Digit Span</w:t>
            </w:r>
          </w:p>
        </w:tc>
        <w:tc>
          <w:tcPr>
            <w:tcW w:w="2693" w:type="dxa"/>
            <w:tcBorders>
              <w:top w:val="nil"/>
              <w:left w:val="nil"/>
              <w:bottom w:val="nil"/>
              <w:right w:val="nil"/>
            </w:tcBorders>
          </w:tcPr>
          <w:p w:rsidR="006A20C6" w:rsidRPr="006A20C6" w:rsidRDefault="006A20C6" w:rsidP="00EE1CA2">
            <w:pPr>
              <w:spacing w:after="0" w:line="240" w:lineRule="auto"/>
              <w:jc w:val="center"/>
              <w:rPr>
                <w:rFonts w:ascii="Times New Roman" w:hAnsi="Times New Roman"/>
                <w:sz w:val="24"/>
                <w:szCs w:val="24"/>
              </w:rPr>
            </w:pPr>
            <w:r w:rsidRPr="006A20C6">
              <w:rPr>
                <w:rFonts w:ascii="Times New Roman" w:hAnsi="Times New Roman"/>
                <w:b/>
                <w:sz w:val="24"/>
                <w:szCs w:val="24"/>
              </w:rPr>
              <w:t>5.76</w:t>
            </w:r>
            <w:r w:rsidRPr="006A20C6">
              <w:rPr>
                <w:rFonts w:ascii="Times New Roman" w:hAnsi="Times New Roman"/>
                <w:sz w:val="24"/>
                <w:szCs w:val="24"/>
              </w:rPr>
              <w:t xml:space="preserve"> (1.23)</w:t>
            </w:r>
          </w:p>
        </w:tc>
      </w:tr>
      <w:tr w:rsidR="006A20C6" w:rsidRPr="006A20C6" w:rsidTr="00EE1CA2">
        <w:tc>
          <w:tcPr>
            <w:tcW w:w="3652" w:type="dxa"/>
            <w:tcBorders>
              <w:top w:val="nil"/>
              <w:left w:val="nil"/>
              <w:bottom w:val="nil"/>
              <w:right w:val="nil"/>
            </w:tcBorders>
          </w:tcPr>
          <w:p w:rsidR="006A20C6" w:rsidRPr="006A20C6" w:rsidRDefault="006A20C6" w:rsidP="007324B3">
            <w:pPr>
              <w:spacing w:after="0" w:line="240" w:lineRule="auto"/>
              <w:jc w:val="both"/>
              <w:rPr>
                <w:rFonts w:ascii="Times New Roman" w:hAnsi="Times New Roman"/>
                <w:sz w:val="24"/>
                <w:szCs w:val="24"/>
              </w:rPr>
            </w:pPr>
            <w:r w:rsidRPr="006A20C6">
              <w:rPr>
                <w:rFonts w:ascii="Times New Roman" w:hAnsi="Times New Roman"/>
                <w:sz w:val="24"/>
                <w:szCs w:val="24"/>
              </w:rPr>
              <w:t>WCST – Number of Perseverative Responses</w:t>
            </w:r>
          </w:p>
        </w:tc>
        <w:tc>
          <w:tcPr>
            <w:tcW w:w="2693" w:type="dxa"/>
            <w:tcBorders>
              <w:top w:val="nil"/>
              <w:left w:val="nil"/>
              <w:bottom w:val="nil"/>
              <w:right w:val="nil"/>
            </w:tcBorders>
          </w:tcPr>
          <w:p w:rsidR="006A20C6" w:rsidRPr="006A20C6" w:rsidRDefault="006A20C6" w:rsidP="00EE1CA2">
            <w:pPr>
              <w:spacing w:after="0" w:line="240" w:lineRule="auto"/>
              <w:jc w:val="center"/>
              <w:rPr>
                <w:rFonts w:ascii="Times New Roman" w:hAnsi="Times New Roman"/>
                <w:sz w:val="24"/>
                <w:szCs w:val="24"/>
              </w:rPr>
            </w:pPr>
            <w:r w:rsidRPr="006A20C6">
              <w:rPr>
                <w:rFonts w:ascii="Times New Roman" w:hAnsi="Times New Roman"/>
                <w:b/>
                <w:sz w:val="24"/>
                <w:szCs w:val="24"/>
              </w:rPr>
              <w:t>5.68</w:t>
            </w:r>
            <w:r w:rsidRPr="006A20C6">
              <w:rPr>
                <w:rFonts w:ascii="Times New Roman" w:hAnsi="Times New Roman"/>
                <w:sz w:val="24"/>
                <w:szCs w:val="24"/>
              </w:rPr>
              <w:t xml:space="preserve"> (2.27)</w:t>
            </w:r>
          </w:p>
        </w:tc>
      </w:tr>
      <w:tr w:rsidR="006A20C6" w:rsidRPr="006A20C6" w:rsidTr="00EE1CA2">
        <w:tc>
          <w:tcPr>
            <w:tcW w:w="3652" w:type="dxa"/>
            <w:tcBorders>
              <w:top w:val="nil"/>
              <w:left w:val="nil"/>
              <w:bottom w:val="single" w:sz="4" w:space="0" w:color="auto"/>
              <w:right w:val="nil"/>
            </w:tcBorders>
          </w:tcPr>
          <w:p w:rsidR="006A20C6" w:rsidRPr="006A20C6" w:rsidRDefault="006A20C6" w:rsidP="007324B3">
            <w:pPr>
              <w:spacing w:after="0" w:line="240" w:lineRule="auto"/>
              <w:jc w:val="both"/>
              <w:rPr>
                <w:rFonts w:ascii="Times New Roman" w:hAnsi="Times New Roman"/>
                <w:sz w:val="24"/>
                <w:szCs w:val="24"/>
              </w:rPr>
            </w:pPr>
            <w:r w:rsidRPr="006A20C6">
              <w:rPr>
                <w:rFonts w:ascii="Times New Roman" w:hAnsi="Times New Roman"/>
                <w:sz w:val="24"/>
                <w:szCs w:val="24"/>
              </w:rPr>
              <w:t>COWAT – Total Words Produced</w:t>
            </w:r>
          </w:p>
        </w:tc>
        <w:tc>
          <w:tcPr>
            <w:tcW w:w="2693" w:type="dxa"/>
            <w:tcBorders>
              <w:top w:val="nil"/>
              <w:left w:val="nil"/>
              <w:bottom w:val="single" w:sz="4" w:space="0" w:color="auto"/>
              <w:right w:val="nil"/>
            </w:tcBorders>
          </w:tcPr>
          <w:p w:rsidR="006A20C6" w:rsidRPr="006A20C6" w:rsidRDefault="006A20C6" w:rsidP="00EE1CA2">
            <w:pPr>
              <w:spacing w:after="0" w:line="240" w:lineRule="auto"/>
              <w:jc w:val="center"/>
              <w:rPr>
                <w:rFonts w:ascii="Times New Roman" w:hAnsi="Times New Roman"/>
                <w:sz w:val="24"/>
                <w:szCs w:val="24"/>
              </w:rPr>
            </w:pPr>
            <w:r w:rsidRPr="006A20C6">
              <w:rPr>
                <w:rFonts w:ascii="Times New Roman" w:hAnsi="Times New Roman"/>
                <w:b/>
                <w:sz w:val="24"/>
                <w:szCs w:val="24"/>
              </w:rPr>
              <w:t>46.80</w:t>
            </w:r>
            <w:r w:rsidRPr="006A20C6">
              <w:rPr>
                <w:rFonts w:ascii="Times New Roman" w:hAnsi="Times New Roman"/>
                <w:sz w:val="24"/>
                <w:szCs w:val="24"/>
              </w:rPr>
              <w:t xml:space="preserve"> (12.78)</w:t>
            </w:r>
          </w:p>
        </w:tc>
      </w:tr>
      <w:tr w:rsidR="006A20C6" w:rsidRPr="006A20C6" w:rsidTr="00EE1CA2">
        <w:tc>
          <w:tcPr>
            <w:tcW w:w="3652" w:type="dxa"/>
            <w:tcBorders>
              <w:top w:val="single" w:sz="4" w:space="0" w:color="auto"/>
              <w:left w:val="nil"/>
              <w:bottom w:val="nil"/>
              <w:right w:val="nil"/>
            </w:tcBorders>
          </w:tcPr>
          <w:p w:rsidR="006A20C6" w:rsidRPr="006A20C6" w:rsidRDefault="006A20C6" w:rsidP="007324B3">
            <w:pPr>
              <w:spacing w:after="0" w:line="240" w:lineRule="auto"/>
              <w:jc w:val="center"/>
              <w:rPr>
                <w:rFonts w:ascii="Times New Roman" w:hAnsi="Times New Roman"/>
                <w:i/>
                <w:sz w:val="24"/>
                <w:szCs w:val="24"/>
              </w:rPr>
            </w:pPr>
            <w:r w:rsidRPr="006A20C6">
              <w:rPr>
                <w:rFonts w:ascii="Times New Roman" w:hAnsi="Times New Roman"/>
                <w:i/>
                <w:sz w:val="24"/>
                <w:szCs w:val="24"/>
              </w:rPr>
              <w:t>Long-term Memory</w:t>
            </w:r>
          </w:p>
        </w:tc>
        <w:tc>
          <w:tcPr>
            <w:tcW w:w="2693" w:type="dxa"/>
            <w:tcBorders>
              <w:top w:val="single" w:sz="4" w:space="0" w:color="auto"/>
              <w:left w:val="nil"/>
              <w:bottom w:val="nil"/>
              <w:right w:val="nil"/>
            </w:tcBorders>
          </w:tcPr>
          <w:p w:rsidR="006A20C6" w:rsidRPr="006A20C6" w:rsidRDefault="006A20C6" w:rsidP="00EE1CA2">
            <w:pPr>
              <w:spacing w:after="0" w:line="240" w:lineRule="auto"/>
              <w:jc w:val="center"/>
              <w:rPr>
                <w:rFonts w:ascii="Times New Roman" w:hAnsi="Times New Roman"/>
                <w:sz w:val="24"/>
                <w:szCs w:val="24"/>
              </w:rPr>
            </w:pPr>
          </w:p>
        </w:tc>
      </w:tr>
      <w:tr w:rsidR="006A20C6" w:rsidRPr="006A20C6" w:rsidTr="00EE1CA2">
        <w:tc>
          <w:tcPr>
            <w:tcW w:w="3652" w:type="dxa"/>
            <w:tcBorders>
              <w:top w:val="nil"/>
              <w:left w:val="nil"/>
              <w:bottom w:val="nil"/>
              <w:right w:val="nil"/>
            </w:tcBorders>
          </w:tcPr>
          <w:p w:rsidR="006A20C6" w:rsidRPr="006A20C6" w:rsidRDefault="006A20C6" w:rsidP="007324B3">
            <w:pPr>
              <w:spacing w:after="0" w:line="240" w:lineRule="auto"/>
              <w:jc w:val="both"/>
              <w:rPr>
                <w:rFonts w:ascii="Times New Roman" w:hAnsi="Times New Roman"/>
                <w:sz w:val="24"/>
                <w:szCs w:val="24"/>
              </w:rPr>
            </w:pPr>
            <w:r w:rsidRPr="006A20C6">
              <w:rPr>
                <w:rFonts w:ascii="Times New Roman" w:hAnsi="Times New Roman"/>
                <w:sz w:val="24"/>
                <w:szCs w:val="24"/>
              </w:rPr>
              <w:t>Logical Memory – Delayed Recall</w:t>
            </w:r>
          </w:p>
        </w:tc>
        <w:tc>
          <w:tcPr>
            <w:tcW w:w="2693" w:type="dxa"/>
            <w:tcBorders>
              <w:top w:val="nil"/>
              <w:left w:val="nil"/>
              <w:bottom w:val="nil"/>
              <w:right w:val="nil"/>
            </w:tcBorders>
          </w:tcPr>
          <w:p w:rsidR="006A20C6" w:rsidRPr="006A20C6" w:rsidRDefault="006A20C6" w:rsidP="00EE1CA2">
            <w:pPr>
              <w:spacing w:after="0" w:line="240" w:lineRule="auto"/>
              <w:jc w:val="center"/>
              <w:rPr>
                <w:rFonts w:ascii="Times New Roman" w:hAnsi="Times New Roman"/>
                <w:sz w:val="24"/>
                <w:szCs w:val="24"/>
              </w:rPr>
            </w:pPr>
            <w:r w:rsidRPr="006A20C6">
              <w:rPr>
                <w:rFonts w:ascii="Times New Roman" w:hAnsi="Times New Roman"/>
                <w:b/>
                <w:sz w:val="24"/>
                <w:szCs w:val="24"/>
              </w:rPr>
              <w:t xml:space="preserve">31.48 </w:t>
            </w:r>
            <w:r w:rsidRPr="006A20C6">
              <w:rPr>
                <w:rFonts w:ascii="Times New Roman" w:hAnsi="Times New Roman"/>
                <w:sz w:val="24"/>
                <w:szCs w:val="24"/>
              </w:rPr>
              <w:t>(7.85)</w:t>
            </w:r>
          </w:p>
        </w:tc>
      </w:tr>
      <w:tr w:rsidR="006A20C6" w:rsidRPr="006A20C6" w:rsidTr="00EE1CA2">
        <w:tc>
          <w:tcPr>
            <w:tcW w:w="3652" w:type="dxa"/>
            <w:tcBorders>
              <w:top w:val="nil"/>
              <w:left w:val="nil"/>
              <w:bottom w:val="single" w:sz="4" w:space="0" w:color="auto"/>
              <w:right w:val="nil"/>
            </w:tcBorders>
          </w:tcPr>
          <w:p w:rsidR="006A20C6" w:rsidRPr="006A20C6" w:rsidRDefault="006A20C6" w:rsidP="007324B3">
            <w:pPr>
              <w:spacing w:after="0" w:line="240" w:lineRule="auto"/>
              <w:jc w:val="both"/>
              <w:rPr>
                <w:rFonts w:ascii="Times New Roman" w:hAnsi="Times New Roman"/>
                <w:sz w:val="24"/>
                <w:szCs w:val="24"/>
              </w:rPr>
            </w:pPr>
            <w:r w:rsidRPr="006A20C6">
              <w:rPr>
                <w:rFonts w:ascii="Times New Roman" w:hAnsi="Times New Roman"/>
                <w:sz w:val="24"/>
                <w:szCs w:val="24"/>
              </w:rPr>
              <w:t>Faces – Delayed Recognition</w:t>
            </w:r>
          </w:p>
        </w:tc>
        <w:tc>
          <w:tcPr>
            <w:tcW w:w="2693" w:type="dxa"/>
            <w:tcBorders>
              <w:top w:val="nil"/>
              <w:left w:val="nil"/>
              <w:bottom w:val="single" w:sz="4" w:space="0" w:color="auto"/>
              <w:right w:val="nil"/>
            </w:tcBorders>
          </w:tcPr>
          <w:p w:rsidR="006A20C6" w:rsidRPr="006A20C6" w:rsidRDefault="006A20C6" w:rsidP="00EE1CA2">
            <w:pPr>
              <w:spacing w:after="0" w:line="240" w:lineRule="auto"/>
              <w:jc w:val="center"/>
              <w:rPr>
                <w:rFonts w:ascii="Times New Roman" w:hAnsi="Times New Roman"/>
                <w:sz w:val="24"/>
                <w:szCs w:val="24"/>
              </w:rPr>
            </w:pPr>
            <w:r w:rsidRPr="006A20C6">
              <w:rPr>
                <w:rFonts w:ascii="Times New Roman" w:hAnsi="Times New Roman"/>
                <w:b/>
                <w:sz w:val="24"/>
                <w:szCs w:val="24"/>
              </w:rPr>
              <w:t>42.24</w:t>
            </w:r>
            <w:r w:rsidRPr="006A20C6">
              <w:rPr>
                <w:rFonts w:ascii="Times New Roman" w:hAnsi="Times New Roman"/>
                <w:sz w:val="24"/>
                <w:szCs w:val="24"/>
              </w:rPr>
              <w:t xml:space="preserve"> (3.24)</w:t>
            </w:r>
          </w:p>
        </w:tc>
      </w:tr>
      <w:tr w:rsidR="006A20C6" w:rsidRPr="006A20C6" w:rsidTr="00EE1CA2">
        <w:tc>
          <w:tcPr>
            <w:tcW w:w="3652" w:type="dxa"/>
            <w:tcBorders>
              <w:top w:val="single" w:sz="4" w:space="0" w:color="auto"/>
              <w:left w:val="nil"/>
              <w:bottom w:val="nil"/>
              <w:right w:val="nil"/>
            </w:tcBorders>
          </w:tcPr>
          <w:p w:rsidR="006A20C6" w:rsidRPr="006A20C6" w:rsidRDefault="006A20C6" w:rsidP="007324B3">
            <w:pPr>
              <w:spacing w:after="0" w:line="240" w:lineRule="auto"/>
              <w:jc w:val="center"/>
              <w:rPr>
                <w:rFonts w:ascii="Times New Roman" w:hAnsi="Times New Roman"/>
                <w:i/>
                <w:sz w:val="24"/>
                <w:szCs w:val="24"/>
              </w:rPr>
            </w:pPr>
            <w:r w:rsidRPr="006A20C6">
              <w:rPr>
                <w:rFonts w:ascii="Times New Roman" w:hAnsi="Times New Roman"/>
                <w:i/>
                <w:sz w:val="24"/>
                <w:szCs w:val="24"/>
              </w:rPr>
              <w:t>IQ</w:t>
            </w:r>
          </w:p>
        </w:tc>
        <w:tc>
          <w:tcPr>
            <w:tcW w:w="2693" w:type="dxa"/>
            <w:tcBorders>
              <w:top w:val="single" w:sz="4" w:space="0" w:color="auto"/>
              <w:left w:val="nil"/>
              <w:bottom w:val="nil"/>
              <w:right w:val="nil"/>
            </w:tcBorders>
          </w:tcPr>
          <w:p w:rsidR="006A20C6" w:rsidRPr="006A20C6" w:rsidRDefault="006A20C6" w:rsidP="00EE1CA2">
            <w:pPr>
              <w:spacing w:after="0" w:line="240" w:lineRule="auto"/>
              <w:jc w:val="center"/>
              <w:rPr>
                <w:rFonts w:ascii="Times New Roman" w:hAnsi="Times New Roman"/>
                <w:sz w:val="24"/>
                <w:szCs w:val="24"/>
              </w:rPr>
            </w:pPr>
          </w:p>
        </w:tc>
      </w:tr>
      <w:tr w:rsidR="006A20C6" w:rsidRPr="006A20C6" w:rsidTr="00EE1CA2">
        <w:tc>
          <w:tcPr>
            <w:tcW w:w="3652" w:type="dxa"/>
            <w:tcBorders>
              <w:top w:val="nil"/>
              <w:left w:val="nil"/>
              <w:bottom w:val="nil"/>
              <w:right w:val="nil"/>
            </w:tcBorders>
          </w:tcPr>
          <w:p w:rsidR="006A20C6" w:rsidRPr="006A20C6" w:rsidRDefault="006A20C6" w:rsidP="007324B3">
            <w:pPr>
              <w:spacing w:after="0" w:line="240" w:lineRule="auto"/>
              <w:jc w:val="both"/>
              <w:rPr>
                <w:rFonts w:ascii="Times New Roman" w:hAnsi="Times New Roman"/>
                <w:sz w:val="24"/>
                <w:szCs w:val="24"/>
              </w:rPr>
            </w:pPr>
            <w:r w:rsidRPr="006A20C6">
              <w:rPr>
                <w:rFonts w:ascii="Times New Roman" w:hAnsi="Times New Roman"/>
                <w:sz w:val="24"/>
                <w:szCs w:val="24"/>
              </w:rPr>
              <w:t>WTAR</w:t>
            </w:r>
          </w:p>
        </w:tc>
        <w:tc>
          <w:tcPr>
            <w:tcW w:w="2693" w:type="dxa"/>
            <w:tcBorders>
              <w:top w:val="nil"/>
              <w:left w:val="nil"/>
              <w:bottom w:val="nil"/>
              <w:right w:val="nil"/>
            </w:tcBorders>
          </w:tcPr>
          <w:p w:rsidR="006A20C6" w:rsidRPr="006A20C6" w:rsidRDefault="006A20C6" w:rsidP="00EE1CA2">
            <w:pPr>
              <w:spacing w:after="0" w:line="240" w:lineRule="auto"/>
              <w:jc w:val="center"/>
              <w:rPr>
                <w:rFonts w:ascii="Times New Roman" w:hAnsi="Times New Roman"/>
                <w:sz w:val="24"/>
                <w:szCs w:val="24"/>
              </w:rPr>
            </w:pPr>
            <w:r w:rsidRPr="006A20C6">
              <w:rPr>
                <w:rFonts w:ascii="Times New Roman" w:hAnsi="Times New Roman"/>
                <w:b/>
                <w:sz w:val="24"/>
                <w:szCs w:val="24"/>
              </w:rPr>
              <w:t>44.8</w:t>
            </w:r>
            <w:r w:rsidR="001C312D">
              <w:rPr>
                <w:rFonts w:ascii="Times New Roman" w:hAnsi="Times New Roman"/>
                <w:b/>
                <w:sz w:val="24"/>
                <w:szCs w:val="24"/>
              </w:rPr>
              <w:t>0</w:t>
            </w:r>
            <w:r w:rsidRPr="006A20C6">
              <w:rPr>
                <w:rFonts w:ascii="Times New Roman" w:hAnsi="Times New Roman"/>
                <w:sz w:val="24"/>
                <w:szCs w:val="24"/>
              </w:rPr>
              <w:t xml:space="preserve"> (4.48)</w:t>
            </w:r>
          </w:p>
        </w:tc>
      </w:tr>
      <w:tr w:rsidR="006A20C6" w:rsidRPr="006A20C6" w:rsidTr="00EE1CA2">
        <w:tc>
          <w:tcPr>
            <w:tcW w:w="3652" w:type="dxa"/>
            <w:tcBorders>
              <w:top w:val="nil"/>
              <w:left w:val="nil"/>
              <w:bottom w:val="single" w:sz="4" w:space="0" w:color="auto"/>
              <w:right w:val="nil"/>
            </w:tcBorders>
          </w:tcPr>
          <w:p w:rsidR="006A20C6" w:rsidRPr="006A20C6" w:rsidRDefault="006A20C6" w:rsidP="007324B3">
            <w:pPr>
              <w:spacing w:after="0" w:line="240" w:lineRule="auto"/>
              <w:jc w:val="both"/>
              <w:rPr>
                <w:rFonts w:ascii="Times New Roman" w:hAnsi="Times New Roman"/>
                <w:sz w:val="24"/>
                <w:szCs w:val="24"/>
              </w:rPr>
            </w:pPr>
            <w:r w:rsidRPr="006A20C6">
              <w:rPr>
                <w:rFonts w:ascii="Times New Roman" w:hAnsi="Times New Roman"/>
                <w:sz w:val="24"/>
                <w:szCs w:val="24"/>
              </w:rPr>
              <w:t>Matrix Reasoning</w:t>
            </w:r>
          </w:p>
        </w:tc>
        <w:tc>
          <w:tcPr>
            <w:tcW w:w="2693" w:type="dxa"/>
            <w:tcBorders>
              <w:top w:val="nil"/>
              <w:left w:val="nil"/>
              <w:bottom w:val="single" w:sz="4" w:space="0" w:color="auto"/>
              <w:right w:val="nil"/>
            </w:tcBorders>
          </w:tcPr>
          <w:p w:rsidR="006A20C6" w:rsidRPr="006A20C6" w:rsidRDefault="006A20C6" w:rsidP="00EE1CA2">
            <w:pPr>
              <w:spacing w:after="0" w:line="240" w:lineRule="auto"/>
              <w:jc w:val="center"/>
              <w:rPr>
                <w:rFonts w:ascii="Times New Roman" w:hAnsi="Times New Roman"/>
                <w:sz w:val="24"/>
                <w:szCs w:val="24"/>
              </w:rPr>
            </w:pPr>
            <w:r w:rsidRPr="006A20C6">
              <w:rPr>
                <w:rFonts w:ascii="Times New Roman" w:hAnsi="Times New Roman"/>
                <w:b/>
                <w:sz w:val="24"/>
                <w:szCs w:val="24"/>
              </w:rPr>
              <w:t>22.64</w:t>
            </w:r>
            <w:r w:rsidRPr="006A20C6">
              <w:rPr>
                <w:rFonts w:ascii="Times New Roman" w:hAnsi="Times New Roman"/>
                <w:sz w:val="24"/>
                <w:szCs w:val="24"/>
              </w:rPr>
              <w:t xml:space="preserve"> (1.96)</w:t>
            </w:r>
          </w:p>
        </w:tc>
      </w:tr>
    </w:tbl>
    <w:p w:rsidR="006A20C6" w:rsidRDefault="006A20C6" w:rsidP="007324B3">
      <w:pPr>
        <w:spacing w:after="120" w:line="360" w:lineRule="auto"/>
        <w:ind w:firstLine="340"/>
        <w:rPr>
          <w:rFonts w:ascii="Times New Roman" w:hAnsi="Times New Roman"/>
          <w:color w:val="FF0000"/>
          <w:sz w:val="24"/>
          <w:szCs w:val="24"/>
        </w:rPr>
      </w:pPr>
    </w:p>
    <w:p w:rsidR="006A20C6" w:rsidRDefault="006A20C6" w:rsidP="007324B3">
      <w:pPr>
        <w:spacing w:after="120" w:line="360" w:lineRule="auto"/>
        <w:ind w:firstLine="340"/>
        <w:rPr>
          <w:rFonts w:ascii="Times New Roman" w:hAnsi="Times New Roman"/>
          <w:sz w:val="24"/>
          <w:szCs w:val="24"/>
        </w:rPr>
      </w:pPr>
      <w:r w:rsidRPr="006A20C6">
        <w:rPr>
          <w:rFonts w:ascii="Times New Roman" w:hAnsi="Times New Roman"/>
          <w:sz w:val="24"/>
          <w:szCs w:val="24"/>
        </w:rPr>
        <w:t xml:space="preserve">The raw scores from the nine neuropsychological measures and subject’s demographic information were entered into a Pearson’s correlation matrix. The positive scores on the WCST (number of perseverative responses) were converted to negative scores for this purpose by replacing pluses with minuses so that, in accordance with all other neuropsychological measures, the higher the score (or the lower the minus number) the better the performance. As expected, scores on the WTAR correlated significantly with number of years in education (.39) and with scores on the Matrix Reasoning subtest of the WAIS-III (.42). The measures of verbal, </w:t>
      </w:r>
      <w:r w:rsidRPr="006A20C6">
        <w:rPr>
          <w:rFonts w:ascii="Times New Roman" w:hAnsi="Times New Roman"/>
          <w:sz w:val="24"/>
          <w:szCs w:val="24"/>
        </w:rPr>
        <w:lastRenderedPageBreak/>
        <w:t>delayed recall (Logical Memory subtest) and non-verbal, delayed recognition (Faces subtest) were highly inter-correlated (.56) as were the five measures of frontal function (.38 -.64).</w:t>
      </w:r>
    </w:p>
    <w:p w:rsidR="004677F0" w:rsidRPr="006A20C6" w:rsidRDefault="004677F0" w:rsidP="007324B3">
      <w:pPr>
        <w:spacing w:after="120" w:line="360" w:lineRule="auto"/>
        <w:ind w:firstLine="340"/>
        <w:rPr>
          <w:rFonts w:ascii="Times New Roman" w:hAnsi="Times New Roman"/>
          <w:sz w:val="24"/>
          <w:szCs w:val="24"/>
        </w:rPr>
      </w:pPr>
    </w:p>
    <w:p w:rsidR="006A20C6" w:rsidRPr="006A20C6" w:rsidRDefault="006A20C6" w:rsidP="001C312D">
      <w:pPr>
        <w:spacing w:after="0" w:line="360" w:lineRule="auto"/>
        <w:rPr>
          <w:rFonts w:ascii="Times New Roman" w:hAnsi="Times New Roman"/>
          <w:i/>
          <w:sz w:val="24"/>
          <w:szCs w:val="24"/>
        </w:rPr>
      </w:pPr>
      <w:r w:rsidRPr="006A20C6">
        <w:rPr>
          <w:rFonts w:ascii="Times New Roman" w:hAnsi="Times New Roman"/>
          <w:i/>
          <w:sz w:val="24"/>
          <w:szCs w:val="24"/>
        </w:rPr>
        <w:t>Neuropsychological Test Performance and Memory-for-foils</w:t>
      </w:r>
    </w:p>
    <w:p w:rsidR="006A20C6" w:rsidRDefault="006A20C6" w:rsidP="001C312D">
      <w:pPr>
        <w:spacing w:after="0" w:line="360" w:lineRule="auto"/>
        <w:ind w:firstLine="340"/>
        <w:rPr>
          <w:rFonts w:ascii="Times New Roman" w:hAnsi="Times New Roman"/>
          <w:sz w:val="24"/>
          <w:szCs w:val="24"/>
        </w:rPr>
      </w:pPr>
      <w:r w:rsidRPr="006A20C6">
        <w:rPr>
          <w:rFonts w:ascii="Times New Roman" w:hAnsi="Times New Roman"/>
          <w:sz w:val="24"/>
          <w:szCs w:val="24"/>
        </w:rPr>
        <w:t>Neuropsychological test scores were entered into a Pearson’s correlation matrix with proportion of responses to old foils in Phase 3 for both pictures and spoken words (Table 3). The measures of long-term memory correlated positively only with the proportion of matched hits, whereas various frontal function measures correlated positively with hits and negatively with misses. This reversal in the direction of correlations between frontal function test performance and hit and miss responses suggests that poorer frontal function is associated with a higher number of mismatched, miss responses and better frontal function with a greater number of hit responses (both matched and mismatched). No correlations were evident between memory-for-foils performance and measures of general intelligence.</w:t>
      </w:r>
    </w:p>
    <w:p w:rsidR="001C312D" w:rsidRPr="006A20C6" w:rsidRDefault="001C312D" w:rsidP="001C312D">
      <w:pPr>
        <w:spacing w:after="0" w:line="360" w:lineRule="auto"/>
        <w:ind w:firstLine="340"/>
        <w:rPr>
          <w:rFonts w:ascii="Times New Roman" w:hAnsi="Times New Roman"/>
          <w:sz w:val="24"/>
          <w:szCs w:val="24"/>
        </w:rPr>
      </w:pPr>
    </w:p>
    <w:p w:rsidR="006A20C6" w:rsidRPr="006A20C6" w:rsidRDefault="006A20C6" w:rsidP="006A20C6">
      <w:pPr>
        <w:spacing w:after="0"/>
        <w:rPr>
          <w:rFonts w:ascii="Times New Roman" w:hAnsi="Times New Roman"/>
          <w:b/>
          <w:sz w:val="24"/>
          <w:szCs w:val="24"/>
        </w:rPr>
      </w:pPr>
      <w:proofErr w:type="gramStart"/>
      <w:r w:rsidRPr="006A20C6">
        <w:rPr>
          <w:rFonts w:ascii="Times New Roman" w:hAnsi="Times New Roman"/>
          <w:b/>
          <w:sz w:val="24"/>
          <w:szCs w:val="24"/>
        </w:rPr>
        <w:t>Table 3.</w:t>
      </w:r>
      <w:proofErr w:type="gramEnd"/>
    </w:p>
    <w:p w:rsidR="006A20C6" w:rsidRPr="006A20C6" w:rsidRDefault="006A20C6" w:rsidP="006A20C6">
      <w:pPr>
        <w:spacing w:after="0"/>
        <w:rPr>
          <w:rFonts w:ascii="Times New Roman" w:hAnsi="Times New Roman"/>
          <w:sz w:val="24"/>
          <w:szCs w:val="24"/>
        </w:rPr>
      </w:pPr>
      <w:r w:rsidRPr="006A20C6">
        <w:rPr>
          <w:rFonts w:ascii="Times New Roman" w:hAnsi="Times New Roman"/>
          <w:sz w:val="24"/>
          <w:szCs w:val="24"/>
        </w:rPr>
        <w:t>Correlations (</w:t>
      </w:r>
      <w:r w:rsidRPr="006A20C6">
        <w:rPr>
          <w:rFonts w:ascii="Times New Roman" w:hAnsi="Times New Roman"/>
          <w:i/>
          <w:sz w:val="24"/>
          <w:szCs w:val="24"/>
        </w:rPr>
        <w:t>p</w:t>
      </w:r>
      <w:r w:rsidRPr="006A20C6">
        <w:rPr>
          <w:rFonts w:ascii="Times New Roman" w:hAnsi="Times New Roman"/>
          <w:sz w:val="24"/>
          <w:szCs w:val="24"/>
        </w:rPr>
        <w:t xml:space="preserve"> &lt; .05) between proportion of responses (Phase 3) and neuropsychological test performance </w:t>
      </w:r>
      <w:r w:rsidRPr="006A20C6">
        <w:rPr>
          <w:rFonts w:ascii="Times New Roman" w:hAnsi="Times New Roman"/>
          <w:i/>
          <w:sz w:val="24"/>
          <w:szCs w:val="24"/>
        </w:rPr>
        <w:t>(▲ = pictures ◊ = spoken words)</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8"/>
        <w:gridCol w:w="1290"/>
        <w:gridCol w:w="1290"/>
        <w:gridCol w:w="1290"/>
        <w:gridCol w:w="1290"/>
        <w:gridCol w:w="1290"/>
        <w:gridCol w:w="1290"/>
      </w:tblGrid>
      <w:tr w:rsidR="006A20C6" w:rsidRPr="006A20C6" w:rsidTr="00EE1CA2">
        <w:tc>
          <w:tcPr>
            <w:tcW w:w="1728" w:type="dxa"/>
            <w:tcBorders>
              <w:top w:val="nil"/>
              <w:left w:val="nil"/>
              <w:bottom w:val="nil"/>
              <w:right w:val="nil"/>
            </w:tcBorders>
            <w:shd w:val="clear" w:color="auto" w:fill="auto"/>
          </w:tcPr>
          <w:p w:rsidR="006A20C6" w:rsidRPr="006A20C6" w:rsidRDefault="006A20C6" w:rsidP="00EE1CA2">
            <w:pPr>
              <w:spacing w:after="0"/>
              <w:rPr>
                <w:rFonts w:ascii="Times New Roman" w:hAnsi="Times New Roman"/>
                <w:sz w:val="24"/>
                <w:szCs w:val="24"/>
              </w:rPr>
            </w:pPr>
          </w:p>
        </w:tc>
        <w:tc>
          <w:tcPr>
            <w:tcW w:w="2580" w:type="dxa"/>
            <w:gridSpan w:val="2"/>
            <w:tcBorders>
              <w:left w:val="nil"/>
              <w:bottom w:val="single" w:sz="4" w:space="0" w:color="auto"/>
              <w:right w:val="nil"/>
            </w:tcBorders>
            <w:shd w:val="clear" w:color="auto" w:fill="auto"/>
          </w:tcPr>
          <w:p w:rsidR="006A20C6" w:rsidRPr="006A20C6" w:rsidRDefault="006A20C6" w:rsidP="00EE1CA2">
            <w:pPr>
              <w:spacing w:after="0"/>
              <w:jc w:val="center"/>
              <w:rPr>
                <w:rFonts w:ascii="Times New Roman" w:hAnsi="Times New Roman"/>
                <w:i/>
                <w:sz w:val="24"/>
                <w:szCs w:val="24"/>
              </w:rPr>
            </w:pPr>
            <w:r w:rsidRPr="006A20C6">
              <w:rPr>
                <w:rFonts w:ascii="Times New Roman" w:hAnsi="Times New Roman"/>
                <w:i/>
                <w:sz w:val="24"/>
                <w:szCs w:val="24"/>
              </w:rPr>
              <w:t>Long-term Memory</w:t>
            </w:r>
          </w:p>
        </w:tc>
        <w:tc>
          <w:tcPr>
            <w:tcW w:w="5160" w:type="dxa"/>
            <w:gridSpan w:val="4"/>
            <w:tcBorders>
              <w:left w:val="nil"/>
              <w:bottom w:val="single" w:sz="4" w:space="0" w:color="auto"/>
              <w:right w:val="nil"/>
            </w:tcBorders>
            <w:shd w:val="clear" w:color="auto" w:fill="auto"/>
          </w:tcPr>
          <w:p w:rsidR="006A20C6" w:rsidRPr="006A20C6" w:rsidRDefault="006A20C6" w:rsidP="00EE1CA2">
            <w:pPr>
              <w:spacing w:after="0"/>
              <w:jc w:val="center"/>
              <w:rPr>
                <w:rFonts w:ascii="Times New Roman" w:hAnsi="Times New Roman"/>
                <w:i/>
                <w:sz w:val="24"/>
                <w:szCs w:val="24"/>
              </w:rPr>
            </w:pPr>
            <w:r w:rsidRPr="006A20C6">
              <w:rPr>
                <w:rFonts w:ascii="Times New Roman" w:hAnsi="Times New Roman"/>
                <w:i/>
                <w:sz w:val="24"/>
                <w:szCs w:val="24"/>
              </w:rPr>
              <w:t>Frontal Function</w:t>
            </w:r>
          </w:p>
        </w:tc>
      </w:tr>
      <w:tr w:rsidR="006A20C6" w:rsidRPr="006A20C6" w:rsidTr="00EE1CA2">
        <w:tc>
          <w:tcPr>
            <w:tcW w:w="1728" w:type="dxa"/>
            <w:tcBorders>
              <w:top w:val="nil"/>
              <w:left w:val="nil"/>
              <w:bottom w:val="single" w:sz="4" w:space="0" w:color="auto"/>
              <w:right w:val="nil"/>
            </w:tcBorders>
            <w:shd w:val="clear" w:color="auto" w:fill="auto"/>
          </w:tcPr>
          <w:p w:rsidR="006A20C6" w:rsidRPr="006A20C6" w:rsidRDefault="006A20C6" w:rsidP="00EE1CA2">
            <w:pPr>
              <w:spacing w:after="0"/>
              <w:rPr>
                <w:rFonts w:ascii="Times New Roman" w:hAnsi="Times New Roman"/>
                <w:sz w:val="24"/>
                <w:szCs w:val="24"/>
              </w:rPr>
            </w:pPr>
          </w:p>
        </w:tc>
        <w:tc>
          <w:tcPr>
            <w:tcW w:w="1290" w:type="dxa"/>
            <w:tcBorders>
              <w:left w:val="nil"/>
              <w:bottom w:val="single" w:sz="4" w:space="0" w:color="auto"/>
              <w:right w:val="nil"/>
            </w:tcBorders>
            <w:shd w:val="clear" w:color="auto" w:fill="auto"/>
          </w:tcPr>
          <w:p w:rsidR="006A20C6" w:rsidRPr="006A20C6" w:rsidRDefault="006A20C6" w:rsidP="00EE1CA2">
            <w:pPr>
              <w:spacing w:after="0"/>
              <w:rPr>
                <w:rFonts w:ascii="Times New Roman" w:hAnsi="Times New Roman"/>
                <w:sz w:val="24"/>
                <w:szCs w:val="24"/>
              </w:rPr>
            </w:pPr>
            <w:r w:rsidRPr="006A20C6">
              <w:rPr>
                <w:rFonts w:ascii="Times New Roman" w:hAnsi="Times New Roman"/>
                <w:sz w:val="24"/>
                <w:szCs w:val="24"/>
              </w:rPr>
              <w:t>Logical Memory</w:t>
            </w:r>
          </w:p>
        </w:tc>
        <w:tc>
          <w:tcPr>
            <w:tcW w:w="1290" w:type="dxa"/>
            <w:tcBorders>
              <w:left w:val="nil"/>
              <w:bottom w:val="single" w:sz="4" w:space="0" w:color="auto"/>
              <w:right w:val="nil"/>
            </w:tcBorders>
            <w:shd w:val="clear" w:color="auto" w:fill="auto"/>
          </w:tcPr>
          <w:p w:rsidR="006A20C6" w:rsidRPr="006A20C6" w:rsidRDefault="006A20C6" w:rsidP="00EE1CA2">
            <w:pPr>
              <w:spacing w:after="0"/>
              <w:rPr>
                <w:rFonts w:ascii="Times New Roman" w:hAnsi="Times New Roman"/>
                <w:sz w:val="24"/>
                <w:szCs w:val="24"/>
              </w:rPr>
            </w:pPr>
            <w:r w:rsidRPr="006A20C6">
              <w:rPr>
                <w:rFonts w:ascii="Times New Roman" w:hAnsi="Times New Roman"/>
                <w:sz w:val="24"/>
                <w:szCs w:val="24"/>
              </w:rPr>
              <w:t>Faces</w:t>
            </w:r>
          </w:p>
        </w:tc>
        <w:tc>
          <w:tcPr>
            <w:tcW w:w="1290" w:type="dxa"/>
            <w:tcBorders>
              <w:left w:val="nil"/>
              <w:bottom w:val="single" w:sz="4" w:space="0" w:color="auto"/>
              <w:right w:val="nil"/>
            </w:tcBorders>
            <w:shd w:val="clear" w:color="auto" w:fill="auto"/>
          </w:tcPr>
          <w:p w:rsidR="006A20C6" w:rsidRPr="006A20C6" w:rsidRDefault="006A20C6" w:rsidP="00EE1CA2">
            <w:pPr>
              <w:spacing w:after="0"/>
              <w:rPr>
                <w:rFonts w:ascii="Times New Roman" w:hAnsi="Times New Roman"/>
                <w:sz w:val="24"/>
                <w:szCs w:val="24"/>
              </w:rPr>
            </w:pPr>
            <w:r w:rsidRPr="006A20C6">
              <w:rPr>
                <w:rFonts w:ascii="Times New Roman" w:hAnsi="Times New Roman"/>
                <w:sz w:val="24"/>
                <w:szCs w:val="24"/>
              </w:rPr>
              <w:t>Digit Span</w:t>
            </w:r>
          </w:p>
        </w:tc>
        <w:tc>
          <w:tcPr>
            <w:tcW w:w="1290" w:type="dxa"/>
            <w:tcBorders>
              <w:left w:val="nil"/>
              <w:bottom w:val="single" w:sz="4" w:space="0" w:color="auto"/>
              <w:right w:val="nil"/>
            </w:tcBorders>
            <w:shd w:val="clear" w:color="auto" w:fill="auto"/>
          </w:tcPr>
          <w:p w:rsidR="006A20C6" w:rsidRPr="006A20C6" w:rsidRDefault="006A20C6" w:rsidP="00EE1CA2">
            <w:pPr>
              <w:spacing w:after="0"/>
              <w:rPr>
                <w:rFonts w:ascii="Times New Roman" w:hAnsi="Times New Roman"/>
                <w:sz w:val="24"/>
                <w:szCs w:val="24"/>
              </w:rPr>
            </w:pPr>
            <w:r w:rsidRPr="006A20C6">
              <w:rPr>
                <w:rFonts w:ascii="Times New Roman" w:hAnsi="Times New Roman"/>
                <w:sz w:val="24"/>
                <w:szCs w:val="24"/>
              </w:rPr>
              <w:t>Mental Control</w:t>
            </w:r>
          </w:p>
        </w:tc>
        <w:tc>
          <w:tcPr>
            <w:tcW w:w="1290" w:type="dxa"/>
            <w:tcBorders>
              <w:left w:val="nil"/>
              <w:bottom w:val="single" w:sz="4" w:space="0" w:color="auto"/>
              <w:right w:val="nil"/>
            </w:tcBorders>
            <w:shd w:val="clear" w:color="auto" w:fill="auto"/>
          </w:tcPr>
          <w:p w:rsidR="006A20C6" w:rsidRPr="006A20C6" w:rsidRDefault="006A20C6" w:rsidP="00EE1CA2">
            <w:pPr>
              <w:spacing w:after="0"/>
              <w:rPr>
                <w:rFonts w:ascii="Times New Roman" w:hAnsi="Times New Roman"/>
                <w:sz w:val="24"/>
                <w:szCs w:val="24"/>
              </w:rPr>
            </w:pPr>
            <w:r w:rsidRPr="006A20C6">
              <w:rPr>
                <w:rFonts w:ascii="Times New Roman" w:hAnsi="Times New Roman"/>
                <w:sz w:val="24"/>
                <w:szCs w:val="24"/>
              </w:rPr>
              <w:t>Mental Arithmetic</w:t>
            </w:r>
          </w:p>
        </w:tc>
        <w:tc>
          <w:tcPr>
            <w:tcW w:w="1290" w:type="dxa"/>
            <w:tcBorders>
              <w:left w:val="nil"/>
              <w:bottom w:val="single" w:sz="4" w:space="0" w:color="auto"/>
              <w:right w:val="nil"/>
            </w:tcBorders>
            <w:shd w:val="clear" w:color="auto" w:fill="auto"/>
          </w:tcPr>
          <w:p w:rsidR="006A20C6" w:rsidRPr="006A20C6" w:rsidRDefault="006A20C6" w:rsidP="00EE1CA2">
            <w:pPr>
              <w:spacing w:after="0"/>
              <w:rPr>
                <w:rFonts w:ascii="Times New Roman" w:hAnsi="Times New Roman"/>
                <w:sz w:val="24"/>
                <w:szCs w:val="24"/>
              </w:rPr>
            </w:pPr>
            <w:r w:rsidRPr="006A20C6">
              <w:rPr>
                <w:rFonts w:ascii="Times New Roman" w:hAnsi="Times New Roman"/>
                <w:sz w:val="24"/>
                <w:szCs w:val="24"/>
              </w:rPr>
              <w:t>WCST</w:t>
            </w:r>
          </w:p>
        </w:tc>
      </w:tr>
      <w:tr w:rsidR="006A20C6" w:rsidRPr="006A20C6" w:rsidTr="00EE1CA2">
        <w:tc>
          <w:tcPr>
            <w:tcW w:w="1728" w:type="dxa"/>
            <w:tcBorders>
              <w:top w:val="nil"/>
              <w:left w:val="nil"/>
              <w:bottom w:val="nil"/>
              <w:right w:val="nil"/>
            </w:tcBorders>
            <w:shd w:val="clear" w:color="auto" w:fill="auto"/>
          </w:tcPr>
          <w:p w:rsidR="006A20C6" w:rsidRPr="006A20C6" w:rsidRDefault="006A20C6" w:rsidP="00EE1CA2">
            <w:pPr>
              <w:spacing w:after="0"/>
              <w:rPr>
                <w:rFonts w:ascii="Times New Roman" w:hAnsi="Times New Roman"/>
                <w:sz w:val="24"/>
                <w:szCs w:val="24"/>
              </w:rPr>
            </w:pPr>
            <w:r w:rsidRPr="006A20C6">
              <w:rPr>
                <w:rFonts w:ascii="Times New Roman" w:hAnsi="Times New Roman"/>
                <w:sz w:val="24"/>
                <w:szCs w:val="24"/>
              </w:rPr>
              <w:t>Hit Match</w:t>
            </w:r>
          </w:p>
        </w:tc>
        <w:tc>
          <w:tcPr>
            <w:tcW w:w="1290" w:type="dxa"/>
            <w:tcBorders>
              <w:top w:val="nil"/>
              <w:left w:val="nil"/>
              <w:bottom w:val="nil"/>
              <w:right w:val="nil"/>
            </w:tcBorders>
            <w:shd w:val="clear" w:color="auto" w:fill="auto"/>
          </w:tcPr>
          <w:p w:rsidR="006A20C6" w:rsidRPr="006A20C6" w:rsidRDefault="006A20C6" w:rsidP="00EE1CA2">
            <w:pPr>
              <w:spacing w:after="0"/>
              <w:jc w:val="center"/>
              <w:rPr>
                <w:rFonts w:ascii="Times New Roman" w:hAnsi="Times New Roman"/>
                <w:sz w:val="24"/>
                <w:szCs w:val="24"/>
              </w:rPr>
            </w:pPr>
            <w:r w:rsidRPr="006A20C6">
              <w:rPr>
                <w:rFonts w:ascii="Times New Roman" w:hAnsi="Times New Roman"/>
                <w:sz w:val="24"/>
                <w:szCs w:val="24"/>
              </w:rPr>
              <w:t>.38▲</w:t>
            </w:r>
          </w:p>
        </w:tc>
        <w:tc>
          <w:tcPr>
            <w:tcW w:w="1290" w:type="dxa"/>
            <w:tcBorders>
              <w:top w:val="nil"/>
              <w:left w:val="nil"/>
              <w:bottom w:val="nil"/>
              <w:right w:val="nil"/>
            </w:tcBorders>
            <w:shd w:val="clear" w:color="auto" w:fill="auto"/>
          </w:tcPr>
          <w:p w:rsidR="006A20C6" w:rsidRPr="006A20C6" w:rsidRDefault="006A20C6" w:rsidP="00EE1CA2">
            <w:pPr>
              <w:spacing w:after="0"/>
              <w:jc w:val="center"/>
              <w:rPr>
                <w:rFonts w:ascii="Times New Roman" w:hAnsi="Times New Roman"/>
                <w:sz w:val="24"/>
                <w:szCs w:val="24"/>
              </w:rPr>
            </w:pPr>
            <w:r w:rsidRPr="006A20C6">
              <w:rPr>
                <w:rFonts w:ascii="Times New Roman" w:hAnsi="Times New Roman"/>
                <w:sz w:val="24"/>
                <w:szCs w:val="24"/>
              </w:rPr>
              <w:t>.38 ◊</w:t>
            </w:r>
          </w:p>
        </w:tc>
        <w:tc>
          <w:tcPr>
            <w:tcW w:w="1290" w:type="dxa"/>
            <w:tcBorders>
              <w:top w:val="nil"/>
              <w:left w:val="nil"/>
              <w:bottom w:val="nil"/>
              <w:right w:val="nil"/>
            </w:tcBorders>
            <w:shd w:val="clear" w:color="auto" w:fill="auto"/>
          </w:tcPr>
          <w:p w:rsidR="006A20C6" w:rsidRPr="006A20C6" w:rsidRDefault="006A20C6" w:rsidP="00EE1CA2">
            <w:pPr>
              <w:spacing w:after="0"/>
              <w:jc w:val="center"/>
              <w:rPr>
                <w:rFonts w:ascii="Times New Roman" w:hAnsi="Times New Roman"/>
                <w:sz w:val="24"/>
                <w:szCs w:val="24"/>
              </w:rPr>
            </w:pPr>
            <w:r w:rsidRPr="006A20C6">
              <w:rPr>
                <w:rFonts w:ascii="Times New Roman" w:hAnsi="Times New Roman"/>
                <w:sz w:val="24"/>
                <w:szCs w:val="24"/>
              </w:rPr>
              <w:t>.41▲</w:t>
            </w:r>
          </w:p>
        </w:tc>
        <w:tc>
          <w:tcPr>
            <w:tcW w:w="1290" w:type="dxa"/>
            <w:tcBorders>
              <w:top w:val="nil"/>
              <w:left w:val="nil"/>
              <w:bottom w:val="nil"/>
              <w:right w:val="nil"/>
            </w:tcBorders>
            <w:shd w:val="clear" w:color="auto" w:fill="auto"/>
          </w:tcPr>
          <w:p w:rsidR="006A20C6" w:rsidRPr="006A20C6" w:rsidRDefault="006A20C6" w:rsidP="00EE1CA2">
            <w:pPr>
              <w:spacing w:after="0"/>
              <w:jc w:val="center"/>
              <w:rPr>
                <w:rFonts w:ascii="Times New Roman" w:hAnsi="Times New Roman"/>
                <w:sz w:val="24"/>
                <w:szCs w:val="24"/>
              </w:rPr>
            </w:pPr>
            <w:r w:rsidRPr="006A20C6">
              <w:rPr>
                <w:rFonts w:ascii="Times New Roman" w:hAnsi="Times New Roman"/>
                <w:sz w:val="24"/>
                <w:szCs w:val="24"/>
              </w:rPr>
              <w:t>.41▲</w:t>
            </w:r>
          </w:p>
        </w:tc>
        <w:tc>
          <w:tcPr>
            <w:tcW w:w="1290" w:type="dxa"/>
            <w:tcBorders>
              <w:top w:val="nil"/>
              <w:left w:val="nil"/>
              <w:bottom w:val="nil"/>
              <w:right w:val="nil"/>
            </w:tcBorders>
            <w:shd w:val="clear" w:color="auto" w:fill="auto"/>
          </w:tcPr>
          <w:p w:rsidR="006A20C6" w:rsidRPr="006A20C6" w:rsidRDefault="006A20C6" w:rsidP="00EE1CA2">
            <w:pPr>
              <w:spacing w:after="0"/>
              <w:jc w:val="center"/>
              <w:rPr>
                <w:rFonts w:ascii="Times New Roman" w:hAnsi="Times New Roman"/>
                <w:sz w:val="24"/>
                <w:szCs w:val="24"/>
              </w:rPr>
            </w:pPr>
          </w:p>
        </w:tc>
        <w:tc>
          <w:tcPr>
            <w:tcW w:w="1290" w:type="dxa"/>
            <w:tcBorders>
              <w:top w:val="nil"/>
              <w:left w:val="nil"/>
              <w:bottom w:val="nil"/>
              <w:right w:val="nil"/>
            </w:tcBorders>
            <w:shd w:val="clear" w:color="auto" w:fill="auto"/>
          </w:tcPr>
          <w:p w:rsidR="006A20C6" w:rsidRPr="006A20C6" w:rsidRDefault="006A20C6" w:rsidP="00EE1CA2">
            <w:pPr>
              <w:spacing w:after="0"/>
              <w:jc w:val="center"/>
              <w:rPr>
                <w:rFonts w:ascii="Times New Roman" w:hAnsi="Times New Roman"/>
                <w:sz w:val="24"/>
                <w:szCs w:val="24"/>
              </w:rPr>
            </w:pPr>
          </w:p>
        </w:tc>
      </w:tr>
      <w:tr w:rsidR="006A20C6" w:rsidRPr="006A20C6" w:rsidTr="00EE1CA2">
        <w:tc>
          <w:tcPr>
            <w:tcW w:w="1728" w:type="dxa"/>
            <w:tcBorders>
              <w:top w:val="nil"/>
              <w:left w:val="nil"/>
              <w:bottom w:val="nil"/>
              <w:right w:val="nil"/>
            </w:tcBorders>
            <w:shd w:val="clear" w:color="auto" w:fill="auto"/>
          </w:tcPr>
          <w:p w:rsidR="006A20C6" w:rsidRPr="006A20C6" w:rsidRDefault="006A20C6" w:rsidP="00EE1CA2">
            <w:pPr>
              <w:spacing w:after="0"/>
              <w:rPr>
                <w:rFonts w:ascii="Times New Roman" w:hAnsi="Times New Roman"/>
                <w:sz w:val="24"/>
                <w:szCs w:val="24"/>
              </w:rPr>
            </w:pPr>
            <w:r w:rsidRPr="006A20C6">
              <w:rPr>
                <w:rFonts w:ascii="Times New Roman" w:hAnsi="Times New Roman"/>
                <w:sz w:val="24"/>
                <w:szCs w:val="24"/>
              </w:rPr>
              <w:t>Hit Mismatch</w:t>
            </w:r>
          </w:p>
        </w:tc>
        <w:tc>
          <w:tcPr>
            <w:tcW w:w="1290" w:type="dxa"/>
            <w:tcBorders>
              <w:top w:val="nil"/>
              <w:left w:val="nil"/>
              <w:bottom w:val="nil"/>
              <w:right w:val="nil"/>
            </w:tcBorders>
            <w:shd w:val="clear" w:color="auto" w:fill="auto"/>
          </w:tcPr>
          <w:p w:rsidR="006A20C6" w:rsidRPr="006A20C6" w:rsidRDefault="006A20C6" w:rsidP="00EE1CA2">
            <w:pPr>
              <w:spacing w:after="0"/>
              <w:jc w:val="center"/>
              <w:rPr>
                <w:rFonts w:ascii="Times New Roman" w:hAnsi="Times New Roman"/>
                <w:sz w:val="24"/>
                <w:szCs w:val="24"/>
              </w:rPr>
            </w:pPr>
          </w:p>
        </w:tc>
        <w:tc>
          <w:tcPr>
            <w:tcW w:w="1290" w:type="dxa"/>
            <w:tcBorders>
              <w:top w:val="nil"/>
              <w:left w:val="nil"/>
              <w:bottom w:val="nil"/>
              <w:right w:val="nil"/>
            </w:tcBorders>
            <w:shd w:val="clear" w:color="auto" w:fill="auto"/>
          </w:tcPr>
          <w:p w:rsidR="006A20C6" w:rsidRPr="006A20C6" w:rsidRDefault="006A20C6" w:rsidP="00EE1CA2">
            <w:pPr>
              <w:spacing w:after="0"/>
              <w:jc w:val="center"/>
              <w:rPr>
                <w:rFonts w:ascii="Times New Roman" w:hAnsi="Times New Roman"/>
                <w:sz w:val="24"/>
                <w:szCs w:val="24"/>
              </w:rPr>
            </w:pPr>
          </w:p>
        </w:tc>
        <w:tc>
          <w:tcPr>
            <w:tcW w:w="1290" w:type="dxa"/>
            <w:tcBorders>
              <w:top w:val="nil"/>
              <w:left w:val="nil"/>
              <w:bottom w:val="nil"/>
              <w:right w:val="nil"/>
            </w:tcBorders>
            <w:shd w:val="clear" w:color="auto" w:fill="auto"/>
          </w:tcPr>
          <w:p w:rsidR="006A20C6" w:rsidRPr="006A20C6" w:rsidRDefault="006A20C6" w:rsidP="00EE1CA2">
            <w:pPr>
              <w:spacing w:after="0"/>
              <w:jc w:val="center"/>
              <w:rPr>
                <w:rFonts w:ascii="Times New Roman" w:hAnsi="Times New Roman"/>
                <w:sz w:val="24"/>
                <w:szCs w:val="24"/>
              </w:rPr>
            </w:pPr>
            <w:r w:rsidRPr="006A20C6">
              <w:rPr>
                <w:rFonts w:ascii="Times New Roman" w:hAnsi="Times New Roman"/>
                <w:sz w:val="24"/>
                <w:szCs w:val="24"/>
              </w:rPr>
              <w:t>.44 ◊</w:t>
            </w:r>
          </w:p>
        </w:tc>
        <w:tc>
          <w:tcPr>
            <w:tcW w:w="1290" w:type="dxa"/>
            <w:tcBorders>
              <w:top w:val="nil"/>
              <w:left w:val="nil"/>
              <w:bottom w:val="nil"/>
              <w:right w:val="nil"/>
            </w:tcBorders>
            <w:shd w:val="clear" w:color="auto" w:fill="auto"/>
          </w:tcPr>
          <w:p w:rsidR="006A20C6" w:rsidRPr="006A20C6" w:rsidRDefault="006A20C6" w:rsidP="00EE1CA2">
            <w:pPr>
              <w:spacing w:after="0"/>
              <w:jc w:val="center"/>
              <w:rPr>
                <w:rFonts w:ascii="Times New Roman" w:hAnsi="Times New Roman"/>
                <w:sz w:val="24"/>
                <w:szCs w:val="24"/>
              </w:rPr>
            </w:pPr>
            <w:r w:rsidRPr="006A20C6">
              <w:rPr>
                <w:rFonts w:ascii="Times New Roman" w:hAnsi="Times New Roman"/>
                <w:sz w:val="24"/>
                <w:szCs w:val="24"/>
              </w:rPr>
              <w:t>.48 ◊</w:t>
            </w:r>
          </w:p>
        </w:tc>
        <w:tc>
          <w:tcPr>
            <w:tcW w:w="1290" w:type="dxa"/>
            <w:tcBorders>
              <w:top w:val="nil"/>
              <w:left w:val="nil"/>
              <w:bottom w:val="nil"/>
              <w:right w:val="nil"/>
            </w:tcBorders>
            <w:shd w:val="clear" w:color="auto" w:fill="auto"/>
          </w:tcPr>
          <w:p w:rsidR="006A20C6" w:rsidRPr="006A20C6" w:rsidRDefault="006A20C6" w:rsidP="00EE1CA2">
            <w:pPr>
              <w:spacing w:after="0"/>
              <w:jc w:val="center"/>
              <w:rPr>
                <w:rFonts w:ascii="Times New Roman" w:hAnsi="Times New Roman"/>
                <w:sz w:val="24"/>
                <w:szCs w:val="24"/>
              </w:rPr>
            </w:pPr>
            <w:r w:rsidRPr="006A20C6">
              <w:rPr>
                <w:rFonts w:ascii="Times New Roman" w:hAnsi="Times New Roman"/>
                <w:sz w:val="24"/>
                <w:szCs w:val="24"/>
              </w:rPr>
              <w:t>.45▲</w:t>
            </w:r>
          </w:p>
        </w:tc>
        <w:tc>
          <w:tcPr>
            <w:tcW w:w="1290" w:type="dxa"/>
            <w:tcBorders>
              <w:top w:val="nil"/>
              <w:left w:val="nil"/>
              <w:bottom w:val="nil"/>
              <w:right w:val="nil"/>
            </w:tcBorders>
            <w:shd w:val="clear" w:color="auto" w:fill="auto"/>
          </w:tcPr>
          <w:p w:rsidR="006A20C6" w:rsidRPr="006A20C6" w:rsidRDefault="006A20C6" w:rsidP="00EE1CA2">
            <w:pPr>
              <w:spacing w:after="0"/>
              <w:jc w:val="center"/>
              <w:rPr>
                <w:rFonts w:ascii="Times New Roman" w:hAnsi="Times New Roman"/>
                <w:sz w:val="24"/>
                <w:szCs w:val="24"/>
              </w:rPr>
            </w:pPr>
          </w:p>
        </w:tc>
      </w:tr>
      <w:tr w:rsidR="006A20C6" w:rsidRPr="006A20C6" w:rsidTr="00EE1CA2">
        <w:tc>
          <w:tcPr>
            <w:tcW w:w="1728" w:type="dxa"/>
            <w:tcBorders>
              <w:top w:val="nil"/>
              <w:left w:val="nil"/>
              <w:bottom w:val="single" w:sz="4" w:space="0" w:color="auto"/>
              <w:right w:val="nil"/>
            </w:tcBorders>
            <w:shd w:val="clear" w:color="auto" w:fill="auto"/>
          </w:tcPr>
          <w:p w:rsidR="006A20C6" w:rsidRPr="006A20C6" w:rsidRDefault="006A20C6" w:rsidP="00EE1CA2">
            <w:pPr>
              <w:spacing w:after="0"/>
              <w:rPr>
                <w:rFonts w:ascii="Times New Roman" w:hAnsi="Times New Roman"/>
                <w:sz w:val="24"/>
                <w:szCs w:val="24"/>
              </w:rPr>
            </w:pPr>
            <w:r w:rsidRPr="006A20C6">
              <w:rPr>
                <w:rFonts w:ascii="Times New Roman" w:hAnsi="Times New Roman"/>
                <w:sz w:val="24"/>
                <w:szCs w:val="24"/>
              </w:rPr>
              <w:t>Miss Mismatch</w:t>
            </w:r>
          </w:p>
        </w:tc>
        <w:tc>
          <w:tcPr>
            <w:tcW w:w="1290" w:type="dxa"/>
            <w:tcBorders>
              <w:top w:val="nil"/>
              <w:left w:val="nil"/>
              <w:bottom w:val="single" w:sz="4" w:space="0" w:color="auto"/>
              <w:right w:val="nil"/>
            </w:tcBorders>
            <w:shd w:val="clear" w:color="auto" w:fill="auto"/>
          </w:tcPr>
          <w:p w:rsidR="006A20C6" w:rsidRPr="006A20C6" w:rsidRDefault="006A20C6" w:rsidP="00EE1CA2">
            <w:pPr>
              <w:spacing w:after="0"/>
              <w:jc w:val="center"/>
              <w:rPr>
                <w:rFonts w:ascii="Times New Roman" w:hAnsi="Times New Roman"/>
                <w:sz w:val="24"/>
                <w:szCs w:val="24"/>
              </w:rPr>
            </w:pPr>
          </w:p>
        </w:tc>
        <w:tc>
          <w:tcPr>
            <w:tcW w:w="1290" w:type="dxa"/>
            <w:tcBorders>
              <w:top w:val="nil"/>
              <w:left w:val="nil"/>
              <w:bottom w:val="single" w:sz="4" w:space="0" w:color="auto"/>
              <w:right w:val="nil"/>
            </w:tcBorders>
            <w:shd w:val="clear" w:color="auto" w:fill="auto"/>
          </w:tcPr>
          <w:p w:rsidR="006A20C6" w:rsidRPr="006A20C6" w:rsidRDefault="006A20C6" w:rsidP="00EE1CA2">
            <w:pPr>
              <w:spacing w:after="0"/>
              <w:jc w:val="center"/>
              <w:rPr>
                <w:rFonts w:ascii="Times New Roman" w:hAnsi="Times New Roman"/>
                <w:sz w:val="24"/>
                <w:szCs w:val="24"/>
              </w:rPr>
            </w:pPr>
          </w:p>
        </w:tc>
        <w:tc>
          <w:tcPr>
            <w:tcW w:w="1290" w:type="dxa"/>
            <w:tcBorders>
              <w:top w:val="nil"/>
              <w:left w:val="nil"/>
              <w:bottom w:val="single" w:sz="4" w:space="0" w:color="auto"/>
              <w:right w:val="nil"/>
            </w:tcBorders>
            <w:shd w:val="clear" w:color="auto" w:fill="auto"/>
          </w:tcPr>
          <w:p w:rsidR="006A20C6" w:rsidRPr="006A20C6" w:rsidRDefault="006A20C6" w:rsidP="00EE1CA2">
            <w:pPr>
              <w:spacing w:after="0"/>
              <w:jc w:val="center"/>
              <w:rPr>
                <w:rFonts w:ascii="Times New Roman" w:hAnsi="Times New Roman"/>
                <w:sz w:val="24"/>
                <w:szCs w:val="24"/>
              </w:rPr>
            </w:pPr>
            <w:r w:rsidRPr="006A20C6">
              <w:rPr>
                <w:rFonts w:ascii="Times New Roman" w:hAnsi="Times New Roman"/>
                <w:sz w:val="24"/>
                <w:szCs w:val="24"/>
              </w:rPr>
              <w:t>-.57 ◊</w:t>
            </w:r>
          </w:p>
        </w:tc>
        <w:tc>
          <w:tcPr>
            <w:tcW w:w="1290" w:type="dxa"/>
            <w:tcBorders>
              <w:top w:val="nil"/>
              <w:left w:val="nil"/>
              <w:bottom w:val="single" w:sz="4" w:space="0" w:color="auto"/>
              <w:right w:val="nil"/>
            </w:tcBorders>
            <w:shd w:val="clear" w:color="auto" w:fill="auto"/>
          </w:tcPr>
          <w:p w:rsidR="006A20C6" w:rsidRPr="006A20C6" w:rsidRDefault="006A20C6" w:rsidP="00EE1CA2">
            <w:pPr>
              <w:spacing w:after="0"/>
              <w:jc w:val="center"/>
              <w:rPr>
                <w:rFonts w:ascii="Times New Roman" w:hAnsi="Times New Roman"/>
                <w:sz w:val="24"/>
                <w:szCs w:val="24"/>
              </w:rPr>
            </w:pPr>
            <w:r w:rsidRPr="006A20C6">
              <w:rPr>
                <w:rFonts w:ascii="Times New Roman" w:hAnsi="Times New Roman"/>
                <w:sz w:val="24"/>
                <w:szCs w:val="24"/>
              </w:rPr>
              <w:t>-.43 ◊</w:t>
            </w:r>
          </w:p>
        </w:tc>
        <w:tc>
          <w:tcPr>
            <w:tcW w:w="1290" w:type="dxa"/>
            <w:tcBorders>
              <w:top w:val="nil"/>
              <w:left w:val="nil"/>
              <w:bottom w:val="single" w:sz="4" w:space="0" w:color="auto"/>
              <w:right w:val="nil"/>
            </w:tcBorders>
            <w:shd w:val="clear" w:color="auto" w:fill="auto"/>
          </w:tcPr>
          <w:p w:rsidR="006A20C6" w:rsidRPr="006A20C6" w:rsidRDefault="006A20C6" w:rsidP="00EE1CA2">
            <w:pPr>
              <w:spacing w:after="0"/>
              <w:jc w:val="center"/>
              <w:rPr>
                <w:rFonts w:ascii="Times New Roman" w:hAnsi="Times New Roman"/>
                <w:sz w:val="24"/>
                <w:szCs w:val="24"/>
              </w:rPr>
            </w:pPr>
            <w:r w:rsidRPr="006A20C6">
              <w:rPr>
                <w:rFonts w:ascii="Times New Roman" w:hAnsi="Times New Roman"/>
                <w:sz w:val="24"/>
                <w:szCs w:val="24"/>
              </w:rPr>
              <w:t>-.52▲</w:t>
            </w:r>
          </w:p>
        </w:tc>
        <w:tc>
          <w:tcPr>
            <w:tcW w:w="1290" w:type="dxa"/>
            <w:tcBorders>
              <w:top w:val="nil"/>
              <w:left w:val="nil"/>
              <w:bottom w:val="single" w:sz="4" w:space="0" w:color="auto"/>
              <w:right w:val="nil"/>
            </w:tcBorders>
            <w:shd w:val="clear" w:color="auto" w:fill="auto"/>
          </w:tcPr>
          <w:p w:rsidR="006A20C6" w:rsidRPr="006A20C6" w:rsidRDefault="006A20C6" w:rsidP="00EE1CA2">
            <w:pPr>
              <w:spacing w:after="0"/>
              <w:jc w:val="center"/>
              <w:rPr>
                <w:rFonts w:ascii="Times New Roman" w:hAnsi="Times New Roman"/>
                <w:sz w:val="24"/>
                <w:szCs w:val="24"/>
              </w:rPr>
            </w:pPr>
            <w:r w:rsidRPr="006A20C6">
              <w:rPr>
                <w:rFonts w:ascii="Times New Roman" w:hAnsi="Times New Roman"/>
                <w:sz w:val="24"/>
                <w:szCs w:val="24"/>
              </w:rPr>
              <w:t xml:space="preserve">-.41 ◊ </w:t>
            </w:r>
          </w:p>
        </w:tc>
      </w:tr>
    </w:tbl>
    <w:p w:rsidR="006A20C6" w:rsidRDefault="006A20C6">
      <w:pPr>
        <w:rPr>
          <w:rFonts w:ascii="Times New Roman" w:hAnsi="Times New Roman"/>
          <w:i/>
          <w:sz w:val="24"/>
          <w:szCs w:val="24"/>
        </w:rPr>
      </w:pPr>
      <w:r>
        <w:rPr>
          <w:rFonts w:ascii="Times New Roman" w:hAnsi="Times New Roman"/>
          <w:i/>
          <w:sz w:val="24"/>
          <w:szCs w:val="24"/>
        </w:rPr>
        <w:br w:type="page"/>
      </w:r>
    </w:p>
    <w:p w:rsidR="006A20C6" w:rsidRPr="006A20C6" w:rsidRDefault="006A20C6" w:rsidP="006A20C6">
      <w:pPr>
        <w:spacing w:after="120" w:line="360" w:lineRule="auto"/>
        <w:rPr>
          <w:rFonts w:ascii="Times New Roman" w:hAnsi="Times New Roman"/>
          <w:i/>
          <w:sz w:val="24"/>
          <w:szCs w:val="24"/>
        </w:rPr>
      </w:pPr>
      <w:r w:rsidRPr="006A20C6">
        <w:rPr>
          <w:rFonts w:ascii="Times New Roman" w:hAnsi="Times New Roman"/>
          <w:i/>
          <w:sz w:val="24"/>
          <w:szCs w:val="24"/>
        </w:rPr>
        <w:lastRenderedPageBreak/>
        <w:t>Discussion</w:t>
      </w:r>
    </w:p>
    <w:p w:rsidR="006A20C6" w:rsidRPr="006A20C6" w:rsidRDefault="006A20C6" w:rsidP="006A20C6">
      <w:pPr>
        <w:spacing w:after="120" w:line="360" w:lineRule="auto"/>
        <w:ind w:firstLine="340"/>
        <w:rPr>
          <w:rFonts w:ascii="Times New Roman" w:hAnsi="Times New Roman"/>
          <w:sz w:val="24"/>
          <w:szCs w:val="24"/>
        </w:rPr>
      </w:pPr>
      <w:r w:rsidRPr="006A20C6">
        <w:rPr>
          <w:rFonts w:ascii="Times New Roman" w:hAnsi="Times New Roman"/>
          <w:sz w:val="24"/>
          <w:szCs w:val="24"/>
        </w:rPr>
        <w:t xml:space="preserve">Recognition accuracy in Phase 2 of the experiment was high and there was no significant difference between recognition of pictures and of spoken words from Phase 1. Recognition accuracy was lower in Phase 3 (than Phase 2) but memory performance was still good (.77 - .79 proportion of responses to old items were hits) indicating that task instructions were understood. Differences between the mean proportion of matched and mismatched items for both accurate (hit) and inaccurate (miss) responses were marginal (.01) if present. Accordingly, the statistical interaction between accuracy and agreement was non-significant for both proportion of responses and reaction time data and thus the predictions of the present study were </w:t>
      </w:r>
      <w:r w:rsidR="00160A13">
        <w:rPr>
          <w:rFonts w:ascii="Times New Roman" w:hAnsi="Times New Roman"/>
          <w:sz w:val="24"/>
          <w:szCs w:val="24"/>
        </w:rPr>
        <w:t>not supported. The correlation</w:t>
      </w:r>
      <w:r w:rsidRPr="006A20C6">
        <w:rPr>
          <w:rFonts w:ascii="Times New Roman" w:hAnsi="Times New Roman"/>
          <w:sz w:val="24"/>
          <w:szCs w:val="24"/>
        </w:rPr>
        <w:t xml:space="preserve"> analyses however indicated that level of frontal function was positively associated with accurate (hit) responses and negatively associated with inaccurate (miss) responses</w:t>
      </w:r>
      <w:r w:rsidR="00160A13">
        <w:rPr>
          <w:rFonts w:ascii="Times New Roman" w:hAnsi="Times New Roman"/>
          <w:sz w:val="24"/>
          <w:szCs w:val="24"/>
        </w:rPr>
        <w:t xml:space="preserve"> to mismatched items</w:t>
      </w:r>
      <w:r w:rsidRPr="006A20C6">
        <w:rPr>
          <w:rFonts w:ascii="Times New Roman" w:hAnsi="Times New Roman"/>
          <w:sz w:val="24"/>
          <w:szCs w:val="24"/>
        </w:rPr>
        <w:t>. Long-term memory ability was also associated with accurate (hit) responses to matched items.</w:t>
      </w:r>
    </w:p>
    <w:p w:rsidR="006A20C6" w:rsidRPr="006A20C6" w:rsidRDefault="006A20C6" w:rsidP="006A20C6">
      <w:pPr>
        <w:spacing w:after="120" w:line="360" w:lineRule="auto"/>
        <w:rPr>
          <w:rFonts w:ascii="Times New Roman" w:hAnsi="Times New Roman"/>
          <w:i/>
          <w:sz w:val="24"/>
          <w:szCs w:val="24"/>
        </w:rPr>
      </w:pPr>
      <w:r w:rsidRPr="006A20C6">
        <w:rPr>
          <w:rFonts w:ascii="Times New Roman" w:hAnsi="Times New Roman"/>
          <w:i/>
          <w:sz w:val="24"/>
          <w:szCs w:val="24"/>
        </w:rPr>
        <w:t>Retrieval Orientation and Memory for Foils</w:t>
      </w:r>
    </w:p>
    <w:p w:rsidR="006A20C6" w:rsidRPr="006A20C6" w:rsidRDefault="006A20C6" w:rsidP="006A20C6">
      <w:pPr>
        <w:spacing w:after="120" w:line="360" w:lineRule="auto"/>
        <w:ind w:firstLine="340"/>
        <w:rPr>
          <w:rFonts w:ascii="Times New Roman" w:hAnsi="Times New Roman"/>
          <w:sz w:val="24"/>
          <w:szCs w:val="24"/>
        </w:rPr>
      </w:pPr>
      <w:r w:rsidRPr="006A20C6">
        <w:rPr>
          <w:rFonts w:ascii="Times New Roman" w:hAnsi="Times New Roman"/>
          <w:sz w:val="24"/>
          <w:szCs w:val="24"/>
        </w:rPr>
        <w:t>The present study closely followed the procedure employed by Jacoby et al. (2005) in their paper “</w:t>
      </w:r>
      <w:r w:rsidRPr="006A20C6">
        <w:rPr>
          <w:rFonts w:ascii="Times New Roman" w:hAnsi="Times New Roman"/>
          <w:i/>
          <w:sz w:val="24"/>
          <w:szCs w:val="24"/>
        </w:rPr>
        <w:t>Age differences in depth of retrieval: Memory for foils</w:t>
      </w:r>
      <w:r w:rsidRPr="006A20C6">
        <w:rPr>
          <w:rFonts w:ascii="Times New Roman" w:hAnsi="Times New Roman"/>
          <w:sz w:val="24"/>
          <w:szCs w:val="24"/>
        </w:rPr>
        <w:t>”. Jacoby et al. (2005) examined the differential processing of foils (and subsequent differences in memory for these foils) by the depth of processing of items sought from memory (deep-enc</w:t>
      </w:r>
      <w:r w:rsidR="00160A13">
        <w:rPr>
          <w:rFonts w:ascii="Times New Roman" w:hAnsi="Times New Roman"/>
          <w:sz w:val="24"/>
          <w:szCs w:val="24"/>
        </w:rPr>
        <w:t>oded vs. shallow-encoded</w:t>
      </w:r>
      <w:r w:rsidRPr="006A20C6">
        <w:rPr>
          <w:rFonts w:ascii="Times New Roman" w:hAnsi="Times New Roman"/>
          <w:sz w:val="24"/>
          <w:szCs w:val="24"/>
        </w:rPr>
        <w:t xml:space="preserve">) in an earlier recognition test. Their results suggested that in young adults memory for foils was greater when subjects had attempted to retrieve deep- vs. shallow-encoded old items in the earlier recognition test. In contrast, the present study examined differential processing of foils by retrieval orientation based on evidence from ERP studies that items in a recognition test are differentially processed (and produce differences in neural activity) depending on the information sought from memory e.g., whether the test probes memory for pictures or for words (Herron &amp; Rugg, 2003). In order to attribute any subsequent differences in memory for foils to differentially adopted retrieval orientations (rather than a direct effect of stimulus material) </w:t>
      </w:r>
      <w:r w:rsidR="00160A13">
        <w:rPr>
          <w:rFonts w:ascii="Times New Roman" w:hAnsi="Times New Roman"/>
          <w:sz w:val="24"/>
          <w:szCs w:val="24"/>
        </w:rPr>
        <w:t xml:space="preserve">however </w:t>
      </w:r>
      <w:r w:rsidRPr="006A20C6">
        <w:rPr>
          <w:rFonts w:ascii="Times New Roman" w:hAnsi="Times New Roman"/>
          <w:sz w:val="24"/>
          <w:szCs w:val="24"/>
        </w:rPr>
        <w:t xml:space="preserve">a further manipulation was added to Jacoby et al.’s (2005) memory-for-foils paradigm. This manipulation was the agreement or relationship between the material sought from memory in Phase 2 (picture-target vs. spoken word-target) and the stimulus material in Phase 3 (picture vs. spoken word) which resulted in old items being coded as either </w:t>
      </w:r>
      <w:r w:rsidRPr="006A20C6">
        <w:rPr>
          <w:rFonts w:ascii="Times New Roman" w:hAnsi="Times New Roman"/>
          <w:i/>
          <w:sz w:val="24"/>
          <w:szCs w:val="24"/>
        </w:rPr>
        <w:t>matched</w:t>
      </w:r>
      <w:r w:rsidRPr="006A20C6">
        <w:rPr>
          <w:rFonts w:ascii="Times New Roman" w:hAnsi="Times New Roman"/>
          <w:sz w:val="24"/>
          <w:szCs w:val="24"/>
        </w:rPr>
        <w:t xml:space="preserve"> (e.g. picture-target – picture) or </w:t>
      </w:r>
      <w:r w:rsidRPr="006A20C6">
        <w:rPr>
          <w:rFonts w:ascii="Times New Roman" w:hAnsi="Times New Roman"/>
          <w:i/>
          <w:sz w:val="24"/>
          <w:szCs w:val="24"/>
        </w:rPr>
        <w:t xml:space="preserve">mismatched </w:t>
      </w:r>
      <w:r w:rsidRPr="006A20C6">
        <w:rPr>
          <w:rFonts w:ascii="Times New Roman" w:hAnsi="Times New Roman"/>
          <w:sz w:val="24"/>
          <w:szCs w:val="24"/>
        </w:rPr>
        <w:t xml:space="preserve">(e.g. picture-target – spoken word) . Memory for matched items was predicted to be greater than memory for mismatched items because encoding and retrieval conditions were more similar in the matched condition in line with encoding specificity and transfer-appropriate processing accounts of memory (Tulving &amp; Thomson, 1973; Morris et al., </w:t>
      </w:r>
      <w:r w:rsidRPr="006A20C6">
        <w:rPr>
          <w:rFonts w:ascii="Times New Roman" w:hAnsi="Times New Roman"/>
          <w:sz w:val="24"/>
          <w:szCs w:val="24"/>
        </w:rPr>
        <w:lastRenderedPageBreak/>
        <w:t>1977). The present study however was unable to demonstrate a difference in memory for foils as a factor of agreement between retrieval orientation at study and stimulus material at test. The discrepancy in findings between the present study and that of Jacoby et al. (2005) could be due to a number of reasons. It should be noted that as the finding of the present study was a null result it is possible to speculate as to the reasons for this but it is not possible to draw any firm conclusions based on the available evidence.</w:t>
      </w:r>
      <w:r w:rsidRPr="006A20C6">
        <w:rPr>
          <w:rFonts w:ascii="Times New Roman" w:hAnsi="Times New Roman"/>
          <w:color w:val="4F6228"/>
          <w:sz w:val="24"/>
          <w:szCs w:val="24"/>
        </w:rPr>
        <w:t xml:space="preserve"> </w:t>
      </w:r>
    </w:p>
    <w:p w:rsidR="006A20C6" w:rsidRPr="006A20C6" w:rsidRDefault="006A20C6" w:rsidP="006A20C6">
      <w:pPr>
        <w:spacing w:after="120" w:line="360" w:lineRule="auto"/>
        <w:ind w:firstLine="340"/>
        <w:rPr>
          <w:rFonts w:ascii="Times New Roman" w:hAnsi="Times New Roman"/>
          <w:sz w:val="24"/>
          <w:szCs w:val="24"/>
        </w:rPr>
      </w:pPr>
      <w:r w:rsidRPr="006A20C6">
        <w:rPr>
          <w:rFonts w:ascii="Times New Roman" w:hAnsi="Times New Roman"/>
          <w:sz w:val="24"/>
          <w:szCs w:val="24"/>
        </w:rPr>
        <w:t>One possibility is that the discrepancy in results between the two studies is due to a limitation in the experimental paradigm or in the execution of it. As all aspects of the memory-for-foils paradigm paralleled those of Jacoby et al.’s (2005) down to stimulus numbers per condition, the most likely explanation for the discrepancy in findings is a failure of the experimental manipulation of the present study. To evidence a finding in line with the study’s predictions it was necessary that subjects differentially adopted retrieval orientations in Phase 2 of the experiment based on the material sought from memory. The division of recognition memory tests into separately administered picture-target and spoken-word target tests was meant to encourage subjects to adopt retrieval orientations in line with the specific goal of each recognition test. Additionally, all old items in each recognition test were exclusively targets to further encourage subjects to main</w:t>
      </w:r>
      <w:r w:rsidR="00E8551A">
        <w:rPr>
          <w:rFonts w:ascii="Times New Roman" w:hAnsi="Times New Roman"/>
          <w:sz w:val="24"/>
          <w:szCs w:val="24"/>
        </w:rPr>
        <w:t>tain a consistent, goal-specific</w:t>
      </w:r>
      <w:r w:rsidRPr="006A20C6">
        <w:rPr>
          <w:rFonts w:ascii="Times New Roman" w:hAnsi="Times New Roman"/>
          <w:sz w:val="24"/>
          <w:szCs w:val="24"/>
        </w:rPr>
        <w:t xml:space="preserve"> retrieval orientation. As discussed in the introduction however Johnson and Rugg (2005) conclude that the extent of the difference in the neural response between conditions, e.g. material sought from memory, is directly related to the demand for retrieval selectivity in the memory task. </w:t>
      </w:r>
    </w:p>
    <w:p w:rsidR="006A20C6" w:rsidRPr="006A20C6" w:rsidRDefault="006A20C6" w:rsidP="006A20C6">
      <w:pPr>
        <w:spacing w:after="120" w:line="360" w:lineRule="auto"/>
        <w:ind w:firstLine="340"/>
        <w:rPr>
          <w:rFonts w:ascii="Times New Roman" w:hAnsi="Times New Roman"/>
          <w:sz w:val="24"/>
          <w:szCs w:val="24"/>
        </w:rPr>
      </w:pPr>
      <w:r w:rsidRPr="006A20C6">
        <w:rPr>
          <w:rFonts w:ascii="Times New Roman" w:hAnsi="Times New Roman"/>
          <w:sz w:val="24"/>
          <w:szCs w:val="24"/>
        </w:rPr>
        <w:t xml:space="preserve">Johnson and Rugg (2005) found that the magnitude of differences in the ERP waveform, thought to be a neural correlate of differentially adopted retrieval orientations, was greater in an exclusion task in which the demand for retrieval selectivity was higher than in a standard recognition test. This finding suggests that the more specific the goal of retrieval, or the greater the requirement for retrieval selectivity, the more likely one is to adopt a </w:t>
      </w:r>
      <w:r w:rsidR="00145F91">
        <w:rPr>
          <w:rFonts w:ascii="Times New Roman" w:hAnsi="Times New Roman"/>
          <w:sz w:val="24"/>
          <w:szCs w:val="24"/>
        </w:rPr>
        <w:t>particular</w:t>
      </w:r>
      <w:r w:rsidR="00145F91" w:rsidRPr="006A20C6">
        <w:rPr>
          <w:rFonts w:ascii="Times New Roman" w:hAnsi="Times New Roman"/>
          <w:sz w:val="24"/>
          <w:szCs w:val="24"/>
        </w:rPr>
        <w:t xml:space="preserve"> </w:t>
      </w:r>
      <w:r w:rsidRPr="006A20C6">
        <w:rPr>
          <w:rFonts w:ascii="Times New Roman" w:hAnsi="Times New Roman"/>
          <w:sz w:val="24"/>
          <w:szCs w:val="24"/>
        </w:rPr>
        <w:t>retrieval orientation to increase the chance of retrieval success. Similarly, Duverne et al. (2009) argued that older adults who typically show a reduced inclination to adopt retrieval orientations are encouraged to do so by memory tasks that explicitly demand greater retrieval selectivity e.g., source memory tasks. The implications of this for the present study is that the two standard recognition memory tests that made up Phase 2 of the experiment may not have been demanding enough in terms of retrieval selectivity to encourage subjects to constrain retrieval cue processing to the required degree. This is not to say that su</w:t>
      </w:r>
      <w:r w:rsidR="00145F91">
        <w:rPr>
          <w:rFonts w:ascii="Times New Roman" w:hAnsi="Times New Roman"/>
          <w:sz w:val="24"/>
          <w:szCs w:val="24"/>
        </w:rPr>
        <w:t>bjects</w:t>
      </w:r>
      <w:r w:rsidRPr="006A20C6">
        <w:rPr>
          <w:rFonts w:ascii="Times New Roman" w:hAnsi="Times New Roman"/>
          <w:sz w:val="24"/>
          <w:szCs w:val="24"/>
        </w:rPr>
        <w:t xml:space="preserve"> did not differentially adopt retrieval orientations in the recognition tests but the strength or consistency to which they did </w:t>
      </w:r>
      <w:r w:rsidRPr="006A20C6">
        <w:rPr>
          <w:rFonts w:ascii="Times New Roman" w:hAnsi="Times New Roman"/>
          <w:sz w:val="24"/>
          <w:szCs w:val="24"/>
        </w:rPr>
        <w:lastRenderedPageBreak/>
        <w:t xml:space="preserve">may not have been enough to </w:t>
      </w:r>
      <w:r w:rsidR="00145F91">
        <w:rPr>
          <w:rFonts w:ascii="Times New Roman" w:hAnsi="Times New Roman"/>
          <w:sz w:val="24"/>
          <w:szCs w:val="24"/>
        </w:rPr>
        <w:t xml:space="preserve">establish </w:t>
      </w:r>
      <w:r w:rsidRPr="006A20C6">
        <w:rPr>
          <w:rFonts w:ascii="Times New Roman" w:hAnsi="Times New Roman"/>
          <w:sz w:val="24"/>
          <w:szCs w:val="24"/>
        </w:rPr>
        <w:t>a difference in memory for foils</w:t>
      </w:r>
      <w:r w:rsidR="00145F91">
        <w:rPr>
          <w:rFonts w:ascii="Times New Roman" w:hAnsi="Times New Roman"/>
          <w:sz w:val="24"/>
          <w:szCs w:val="24"/>
        </w:rPr>
        <w:t xml:space="preserve"> between conditions</w:t>
      </w:r>
      <w:r w:rsidRPr="006A20C6">
        <w:rPr>
          <w:rFonts w:ascii="Times New Roman" w:hAnsi="Times New Roman"/>
          <w:sz w:val="24"/>
          <w:szCs w:val="24"/>
        </w:rPr>
        <w:t xml:space="preserve"> in Phase 3.</w:t>
      </w:r>
    </w:p>
    <w:p w:rsidR="006A20C6" w:rsidRPr="006A20C6" w:rsidRDefault="006A20C6" w:rsidP="006A20C6">
      <w:pPr>
        <w:spacing w:after="120" w:line="360" w:lineRule="auto"/>
        <w:ind w:firstLine="340"/>
        <w:rPr>
          <w:rFonts w:ascii="Times New Roman" w:hAnsi="Times New Roman"/>
          <w:sz w:val="24"/>
          <w:szCs w:val="24"/>
        </w:rPr>
      </w:pPr>
      <w:r w:rsidRPr="006A20C6">
        <w:rPr>
          <w:rFonts w:ascii="Times New Roman" w:hAnsi="Times New Roman"/>
          <w:sz w:val="24"/>
          <w:szCs w:val="24"/>
        </w:rPr>
        <w:t>Although subjects were not informed that all old items in each recognition test were exclusively targets, there is the chance that they were implicitly aware of this fact and therefore responded largely on the basis of familiarity with the items. In this case there would be a reduced need to constrain retrieval c</w:t>
      </w:r>
      <w:r w:rsidR="00C14728">
        <w:rPr>
          <w:rFonts w:ascii="Times New Roman" w:hAnsi="Times New Roman"/>
          <w:sz w:val="24"/>
          <w:szCs w:val="24"/>
        </w:rPr>
        <w:t>ue processing on the task to ensure success</w:t>
      </w:r>
      <w:r w:rsidRPr="006A20C6">
        <w:rPr>
          <w:rFonts w:ascii="Times New Roman" w:hAnsi="Times New Roman"/>
          <w:sz w:val="24"/>
          <w:szCs w:val="24"/>
        </w:rPr>
        <w:t>. To rectify this problem in a repeat of the present experiment two exclusion tasks (Jacoby, 1991) could replace the recognition m</w:t>
      </w:r>
      <w:r w:rsidR="00C14728">
        <w:rPr>
          <w:rFonts w:ascii="Times New Roman" w:hAnsi="Times New Roman"/>
          <w:sz w:val="24"/>
          <w:szCs w:val="24"/>
        </w:rPr>
        <w:t>emory tests in Phase 2 with the inclusion of</w:t>
      </w:r>
      <w:r w:rsidRPr="006A20C6">
        <w:rPr>
          <w:rFonts w:ascii="Times New Roman" w:hAnsi="Times New Roman"/>
          <w:sz w:val="24"/>
          <w:szCs w:val="24"/>
        </w:rPr>
        <w:t xml:space="preserve"> both target and non-target old items in each task. The instructions given to subjects would not differ to the present experiment; subjects would still be asked to respond positively only to the target material (</w:t>
      </w:r>
      <w:r w:rsidRPr="006A20C6">
        <w:rPr>
          <w:rFonts w:ascii="Times New Roman" w:hAnsi="Times New Roman"/>
          <w:i/>
          <w:sz w:val="24"/>
          <w:szCs w:val="24"/>
        </w:rPr>
        <w:t xml:space="preserve">either </w:t>
      </w:r>
      <w:r w:rsidRPr="006A20C6">
        <w:rPr>
          <w:rFonts w:ascii="Times New Roman" w:hAnsi="Times New Roman"/>
          <w:sz w:val="24"/>
          <w:szCs w:val="24"/>
        </w:rPr>
        <w:t>pictures or spoken</w:t>
      </w:r>
      <w:r w:rsidR="00C14728">
        <w:rPr>
          <w:rFonts w:ascii="Times New Roman" w:hAnsi="Times New Roman"/>
          <w:sz w:val="24"/>
          <w:szCs w:val="24"/>
        </w:rPr>
        <w:t xml:space="preserve"> words</w:t>
      </w:r>
      <w:r w:rsidRPr="006A20C6">
        <w:rPr>
          <w:rFonts w:ascii="Times New Roman" w:hAnsi="Times New Roman"/>
          <w:sz w:val="24"/>
          <w:szCs w:val="24"/>
        </w:rPr>
        <w:t>), but the inclusion of non-target old items would hopefully encourage greater retrieval selectivity.</w:t>
      </w:r>
    </w:p>
    <w:p w:rsidR="006A20C6" w:rsidRPr="006A20C6" w:rsidRDefault="006A20C6" w:rsidP="006A20C6">
      <w:pPr>
        <w:spacing w:after="120" w:line="360" w:lineRule="auto"/>
        <w:ind w:firstLine="340"/>
        <w:rPr>
          <w:rFonts w:ascii="Times New Roman" w:hAnsi="Times New Roman"/>
          <w:color w:val="948A54"/>
          <w:sz w:val="24"/>
          <w:szCs w:val="24"/>
        </w:rPr>
      </w:pPr>
      <w:r w:rsidRPr="006A20C6">
        <w:rPr>
          <w:rFonts w:ascii="Times New Roman" w:hAnsi="Times New Roman"/>
          <w:sz w:val="24"/>
          <w:szCs w:val="24"/>
        </w:rPr>
        <w:t>Subject motivation may also have played a role in determining the degree to which retrieval orientations were differentially adopted. Retrieval processes are thought to be under voluntary control to the extent that people are sensitive to the requirement for retrieval selectivity and can influ</w:t>
      </w:r>
      <w:r w:rsidR="00C14728">
        <w:rPr>
          <w:rFonts w:ascii="Times New Roman" w:hAnsi="Times New Roman"/>
          <w:sz w:val="24"/>
          <w:szCs w:val="24"/>
        </w:rPr>
        <w:t>ence retrieval cue processing in a way that</w:t>
      </w:r>
      <w:r w:rsidRPr="006A20C6">
        <w:rPr>
          <w:rFonts w:ascii="Times New Roman" w:hAnsi="Times New Roman"/>
          <w:sz w:val="24"/>
          <w:szCs w:val="24"/>
        </w:rPr>
        <w:t xml:space="preserve"> maximize</w:t>
      </w:r>
      <w:r w:rsidR="00C14728">
        <w:rPr>
          <w:rFonts w:ascii="Times New Roman" w:hAnsi="Times New Roman"/>
          <w:sz w:val="24"/>
          <w:szCs w:val="24"/>
        </w:rPr>
        <w:t>s</w:t>
      </w:r>
      <w:r w:rsidRPr="006A20C6">
        <w:rPr>
          <w:rFonts w:ascii="Times New Roman" w:hAnsi="Times New Roman"/>
          <w:sz w:val="24"/>
          <w:szCs w:val="24"/>
        </w:rPr>
        <w:t xml:space="preserve"> memory performance (Rugg, 2004). A lack of motivation to do well in the task may therefore have reduced the extent to which retrieval orientations were adopted. Recognition accuracy in Phase 2 was however high suggesting that if subjects lacked motivation to succeed this did not translate as poor recognition memory performance. On the other hand, the possibility of subjects obtaining ceiling levels of recognition in Phase 2 was a concern prior to commencing data collection due to the fact that the task was not too difficult and all subjects recruited would be healthy, high-functioning</w:t>
      </w:r>
      <w:r w:rsidR="00C14728">
        <w:rPr>
          <w:rFonts w:ascii="Times New Roman" w:hAnsi="Times New Roman"/>
          <w:sz w:val="24"/>
          <w:szCs w:val="24"/>
        </w:rPr>
        <w:t>,</w:t>
      </w:r>
      <w:r w:rsidRPr="006A20C6">
        <w:rPr>
          <w:rFonts w:ascii="Times New Roman" w:hAnsi="Times New Roman"/>
          <w:sz w:val="24"/>
          <w:szCs w:val="24"/>
        </w:rPr>
        <w:t xml:space="preserve"> young adults. Recognition performance did not however reach ceiling effects suggesting performance was lower than expected of the sample. Furthermore, recognition accuracy for pleasantness judged items (.88)  was poorer in the present study than recognition for pleasantness judged items in Experiment 1 of Jacoby et al.’s (2005) study (.93) in a comparable sample of young subjects suggesting that lack of subject motivation could be, in part, accountable for the results. </w:t>
      </w:r>
    </w:p>
    <w:p w:rsidR="006A20C6" w:rsidRDefault="006A20C6" w:rsidP="006A20C6">
      <w:pPr>
        <w:spacing w:after="120" w:line="360" w:lineRule="auto"/>
        <w:ind w:firstLine="340"/>
        <w:rPr>
          <w:rFonts w:ascii="Times New Roman" w:hAnsi="Times New Roman"/>
          <w:sz w:val="24"/>
          <w:szCs w:val="24"/>
        </w:rPr>
      </w:pPr>
      <w:r w:rsidRPr="006A20C6">
        <w:rPr>
          <w:rFonts w:ascii="Times New Roman" w:hAnsi="Times New Roman"/>
          <w:sz w:val="24"/>
          <w:szCs w:val="24"/>
        </w:rPr>
        <w:t>Alternatively if it is assumed that the subjects did appropriately constrain retrieval cue processing to a suitable magnitude or consistency depending on whether pictures or spoken words were to be retrieved from memory in Phase 2</w:t>
      </w:r>
      <w:r w:rsidR="00F3379F">
        <w:rPr>
          <w:rFonts w:ascii="Times New Roman" w:hAnsi="Times New Roman"/>
          <w:sz w:val="24"/>
          <w:szCs w:val="24"/>
        </w:rPr>
        <w:t xml:space="preserve"> of the experiment</w:t>
      </w:r>
      <w:r w:rsidRPr="006A20C6">
        <w:rPr>
          <w:rFonts w:ascii="Times New Roman" w:hAnsi="Times New Roman"/>
          <w:sz w:val="24"/>
          <w:szCs w:val="24"/>
        </w:rPr>
        <w:t xml:space="preserve">, then the reason for obtaining a null result in the present study and not in the study of Jacoby et al. (2005) must be attributable to some qualitative difference </w:t>
      </w:r>
      <w:r w:rsidR="00F3379F">
        <w:rPr>
          <w:rFonts w:ascii="Times New Roman" w:hAnsi="Times New Roman"/>
          <w:sz w:val="24"/>
          <w:szCs w:val="24"/>
        </w:rPr>
        <w:t>in the processing of new items</w:t>
      </w:r>
      <w:r w:rsidRPr="006A20C6">
        <w:rPr>
          <w:rFonts w:ascii="Times New Roman" w:hAnsi="Times New Roman"/>
          <w:sz w:val="24"/>
          <w:szCs w:val="24"/>
        </w:rPr>
        <w:t xml:space="preserve"> when attempting to retrieve old items from memory by depth of processing or by material at encoding. What this difference could be is unclear at the moment. It cannot be argued for instance that the </w:t>
      </w:r>
      <w:r w:rsidRPr="006A20C6">
        <w:rPr>
          <w:rFonts w:ascii="Times New Roman" w:hAnsi="Times New Roman"/>
          <w:sz w:val="24"/>
          <w:szCs w:val="24"/>
        </w:rPr>
        <w:lastRenderedPageBreak/>
        <w:t>differential adoption of retrieval orien</w:t>
      </w:r>
      <w:r w:rsidR="008476C0">
        <w:rPr>
          <w:rFonts w:ascii="Times New Roman" w:hAnsi="Times New Roman"/>
          <w:sz w:val="24"/>
          <w:szCs w:val="24"/>
        </w:rPr>
        <w:t xml:space="preserve">tations </w:t>
      </w:r>
      <w:r w:rsidRPr="006A20C6">
        <w:rPr>
          <w:rFonts w:ascii="Times New Roman" w:hAnsi="Times New Roman"/>
          <w:sz w:val="24"/>
          <w:szCs w:val="24"/>
        </w:rPr>
        <w:t xml:space="preserve">only exerts an influence over the processing of </w:t>
      </w:r>
      <w:r w:rsidR="00C40CF6">
        <w:rPr>
          <w:rFonts w:ascii="Times New Roman" w:hAnsi="Times New Roman"/>
          <w:sz w:val="24"/>
          <w:szCs w:val="24"/>
        </w:rPr>
        <w:t xml:space="preserve">old </w:t>
      </w:r>
      <w:r w:rsidRPr="006A20C6">
        <w:rPr>
          <w:rFonts w:ascii="Times New Roman" w:hAnsi="Times New Roman"/>
          <w:sz w:val="24"/>
          <w:szCs w:val="24"/>
        </w:rPr>
        <w:t>items retrieved from memory and is not transferable to the processing of new, unstudied items</w:t>
      </w:r>
      <w:r w:rsidR="008476C0">
        <w:rPr>
          <w:rFonts w:ascii="Times New Roman" w:hAnsi="Times New Roman"/>
          <w:sz w:val="24"/>
          <w:szCs w:val="24"/>
        </w:rPr>
        <w:t xml:space="preserve"> because</w:t>
      </w:r>
      <w:r w:rsidRPr="006A20C6">
        <w:rPr>
          <w:rFonts w:ascii="Times New Roman" w:hAnsi="Times New Roman"/>
          <w:sz w:val="24"/>
          <w:szCs w:val="24"/>
        </w:rPr>
        <w:t xml:space="preserve"> ERP retrieval orientation</w:t>
      </w:r>
      <w:r w:rsidR="00C40CF6">
        <w:rPr>
          <w:rFonts w:ascii="Times New Roman" w:hAnsi="Times New Roman"/>
          <w:sz w:val="24"/>
          <w:szCs w:val="24"/>
        </w:rPr>
        <w:t xml:space="preserve"> effects</w:t>
      </w:r>
      <w:r w:rsidRPr="006A20C6">
        <w:rPr>
          <w:rFonts w:ascii="Times New Roman" w:hAnsi="Times New Roman"/>
          <w:sz w:val="24"/>
          <w:szCs w:val="24"/>
        </w:rPr>
        <w:t xml:space="preserve"> are </w:t>
      </w:r>
      <w:r w:rsidR="00C40CF6">
        <w:rPr>
          <w:rFonts w:ascii="Times New Roman" w:hAnsi="Times New Roman"/>
          <w:sz w:val="24"/>
          <w:szCs w:val="24"/>
        </w:rPr>
        <w:t xml:space="preserve">in fact a </w:t>
      </w:r>
      <w:r w:rsidRPr="006A20C6">
        <w:rPr>
          <w:rFonts w:ascii="Times New Roman" w:hAnsi="Times New Roman"/>
          <w:sz w:val="24"/>
          <w:szCs w:val="24"/>
        </w:rPr>
        <w:t xml:space="preserve">product of analyses of </w:t>
      </w:r>
      <w:r w:rsidR="008476C0">
        <w:rPr>
          <w:rFonts w:ascii="Times New Roman" w:hAnsi="Times New Roman"/>
          <w:sz w:val="24"/>
          <w:szCs w:val="24"/>
        </w:rPr>
        <w:t xml:space="preserve">the </w:t>
      </w:r>
      <w:r w:rsidRPr="006A20C6">
        <w:rPr>
          <w:rFonts w:ascii="Times New Roman" w:hAnsi="Times New Roman"/>
          <w:sz w:val="24"/>
          <w:szCs w:val="24"/>
        </w:rPr>
        <w:t>neural responses</w:t>
      </w:r>
      <w:r w:rsidR="008476C0">
        <w:rPr>
          <w:rFonts w:ascii="Times New Roman" w:hAnsi="Times New Roman"/>
          <w:sz w:val="24"/>
          <w:szCs w:val="24"/>
        </w:rPr>
        <w:t xml:space="preserve"> of the brain</w:t>
      </w:r>
      <w:r w:rsidRPr="006A20C6">
        <w:rPr>
          <w:rFonts w:ascii="Times New Roman" w:hAnsi="Times New Roman"/>
          <w:sz w:val="24"/>
          <w:szCs w:val="24"/>
        </w:rPr>
        <w:t xml:space="preserve"> to correctly classified new items (e.g., Rugg &amp; Wilding, 2000). The ERP literature has consistently evidenced marked differences in the ERP waveform of new, previously unstudied items processed under different retrieval conditions, for example, when differentially retrieving studied words vs. pictures from memory (Herron &amp; Rugg, 2003). This corroborates that retrieval orientation is unrelated and independent from retrieval success and therefore differential processing of retrieval cues should be not be dependent on whether information i</w:t>
      </w:r>
      <w:r w:rsidR="006627DF">
        <w:rPr>
          <w:rFonts w:ascii="Times New Roman" w:hAnsi="Times New Roman"/>
          <w:sz w:val="24"/>
          <w:szCs w:val="24"/>
        </w:rPr>
        <w:t>s retrieved from memory or not.</w:t>
      </w:r>
    </w:p>
    <w:p w:rsidR="006627DF" w:rsidRPr="006627DF" w:rsidRDefault="006627DF" w:rsidP="006A20C6">
      <w:pPr>
        <w:spacing w:after="120" w:line="360" w:lineRule="auto"/>
        <w:ind w:firstLine="340"/>
        <w:rPr>
          <w:rFonts w:ascii="Times New Roman" w:hAnsi="Times New Roman"/>
          <w:sz w:val="24"/>
          <w:szCs w:val="24"/>
        </w:rPr>
      </w:pPr>
      <w:r>
        <w:rPr>
          <w:rFonts w:ascii="Times New Roman" w:hAnsi="Times New Roman"/>
          <w:sz w:val="24"/>
          <w:szCs w:val="24"/>
        </w:rPr>
        <w:t>Marsh et al. (2009) also adapted Jacoby et al.’s (2005) memory-for-foils paradigm</w:t>
      </w:r>
      <w:r w:rsidR="008F53AE">
        <w:rPr>
          <w:rFonts w:ascii="Times New Roman" w:hAnsi="Times New Roman"/>
          <w:sz w:val="24"/>
          <w:szCs w:val="24"/>
        </w:rPr>
        <w:t xml:space="preserve"> to examine the effect of different retrieval ‘modes’ </w:t>
      </w:r>
      <w:r w:rsidR="0057338C">
        <w:rPr>
          <w:rFonts w:ascii="Times New Roman" w:hAnsi="Times New Roman"/>
          <w:sz w:val="24"/>
          <w:szCs w:val="24"/>
        </w:rPr>
        <w:t>on subsequent memorability for distracters. They</w:t>
      </w:r>
      <w:r w:rsidR="008F53AE">
        <w:rPr>
          <w:rFonts w:ascii="Times New Roman" w:hAnsi="Times New Roman"/>
          <w:sz w:val="24"/>
          <w:szCs w:val="24"/>
        </w:rPr>
        <w:t xml:space="preserve"> would argue that differences</w:t>
      </w:r>
      <w:r w:rsidR="0057338C">
        <w:rPr>
          <w:rFonts w:ascii="Times New Roman" w:hAnsi="Times New Roman"/>
          <w:sz w:val="24"/>
          <w:szCs w:val="24"/>
        </w:rPr>
        <w:t xml:space="preserve"> in the processing of distracters (or foils) depending on either depth of processing or type of material sought from memory are due to the same early selection processes which set the evaluative criteria for retrieval cue processing almost before retrieval has even began.</w:t>
      </w:r>
      <w:r w:rsidR="009A4F2C">
        <w:rPr>
          <w:rFonts w:ascii="Times New Roman" w:hAnsi="Times New Roman"/>
          <w:sz w:val="24"/>
          <w:szCs w:val="24"/>
        </w:rPr>
        <w:t xml:space="preserve"> The</w:t>
      </w:r>
      <w:r w:rsidR="00225E63">
        <w:rPr>
          <w:rFonts w:ascii="Times New Roman" w:hAnsi="Times New Roman"/>
          <w:sz w:val="24"/>
          <w:szCs w:val="24"/>
        </w:rPr>
        <w:t xml:space="preserve"> authors</w:t>
      </w:r>
      <w:r w:rsidR="009A4F2C">
        <w:rPr>
          <w:rFonts w:ascii="Times New Roman" w:hAnsi="Times New Roman"/>
          <w:sz w:val="24"/>
          <w:szCs w:val="24"/>
        </w:rPr>
        <w:t xml:space="preserve"> suggest that qualitative differences in </w:t>
      </w:r>
      <w:r w:rsidR="00225E63">
        <w:rPr>
          <w:rFonts w:ascii="Times New Roman" w:hAnsi="Times New Roman"/>
          <w:sz w:val="24"/>
          <w:szCs w:val="24"/>
        </w:rPr>
        <w:t xml:space="preserve">the basis for </w:t>
      </w:r>
      <w:r w:rsidR="009A4F2C">
        <w:rPr>
          <w:rFonts w:ascii="Times New Roman" w:hAnsi="Times New Roman"/>
          <w:sz w:val="24"/>
          <w:szCs w:val="24"/>
        </w:rPr>
        <w:t xml:space="preserve">memory explain the difference </w:t>
      </w:r>
      <w:r w:rsidR="00225E63">
        <w:rPr>
          <w:rFonts w:ascii="Times New Roman" w:hAnsi="Times New Roman"/>
          <w:sz w:val="24"/>
          <w:szCs w:val="24"/>
        </w:rPr>
        <w:t xml:space="preserve">in foil </w:t>
      </w:r>
      <w:r w:rsidR="009A4F2C">
        <w:rPr>
          <w:rFonts w:ascii="Times New Roman" w:hAnsi="Times New Roman"/>
          <w:sz w:val="24"/>
          <w:szCs w:val="24"/>
        </w:rPr>
        <w:t>memorability between conditions</w:t>
      </w:r>
      <w:r w:rsidR="007A59D4">
        <w:rPr>
          <w:rFonts w:ascii="Times New Roman" w:hAnsi="Times New Roman"/>
          <w:sz w:val="24"/>
          <w:szCs w:val="24"/>
        </w:rPr>
        <w:t>, not differences in familiarity with items</w:t>
      </w:r>
      <w:r w:rsidR="009A4F2C">
        <w:rPr>
          <w:rFonts w:ascii="Times New Roman" w:hAnsi="Times New Roman"/>
          <w:sz w:val="24"/>
          <w:szCs w:val="24"/>
        </w:rPr>
        <w:t xml:space="preserve">. </w:t>
      </w:r>
      <w:r w:rsidR="00CA19D6">
        <w:rPr>
          <w:rFonts w:ascii="Times New Roman" w:hAnsi="Times New Roman"/>
          <w:sz w:val="24"/>
          <w:szCs w:val="24"/>
        </w:rPr>
        <w:t>Mars</w:t>
      </w:r>
      <w:r w:rsidR="009A4F2C">
        <w:rPr>
          <w:rFonts w:ascii="Times New Roman" w:hAnsi="Times New Roman"/>
          <w:sz w:val="24"/>
          <w:szCs w:val="24"/>
        </w:rPr>
        <w:t>h et al. (2009) ad</w:t>
      </w:r>
      <w:r w:rsidR="00225E63">
        <w:rPr>
          <w:rFonts w:ascii="Times New Roman" w:hAnsi="Times New Roman"/>
          <w:sz w:val="24"/>
          <w:szCs w:val="24"/>
        </w:rPr>
        <w:t>ministered the final memory-for-</w:t>
      </w:r>
      <w:r w:rsidR="009A4F2C">
        <w:rPr>
          <w:rFonts w:ascii="Times New Roman" w:hAnsi="Times New Roman"/>
          <w:sz w:val="24"/>
          <w:szCs w:val="24"/>
        </w:rPr>
        <w:t>foils test as a remember-know judgement and evidenced a greater number of remember responses in t</w:t>
      </w:r>
      <w:r w:rsidR="00F27380">
        <w:rPr>
          <w:rFonts w:ascii="Times New Roman" w:hAnsi="Times New Roman"/>
          <w:sz w:val="24"/>
          <w:szCs w:val="24"/>
        </w:rPr>
        <w:t>he deep vs. shallow encoded</w:t>
      </w:r>
      <w:r w:rsidR="009A4F2C">
        <w:rPr>
          <w:rFonts w:ascii="Times New Roman" w:hAnsi="Times New Roman"/>
          <w:sz w:val="24"/>
          <w:szCs w:val="24"/>
        </w:rPr>
        <w:t xml:space="preserve"> condition </w:t>
      </w:r>
      <w:r w:rsidR="00225E63">
        <w:rPr>
          <w:rFonts w:ascii="Times New Roman" w:hAnsi="Times New Roman"/>
          <w:sz w:val="24"/>
          <w:szCs w:val="24"/>
        </w:rPr>
        <w:t>which they</w:t>
      </w:r>
      <w:r w:rsidR="009A4F2C">
        <w:rPr>
          <w:rFonts w:ascii="Times New Roman" w:hAnsi="Times New Roman"/>
          <w:sz w:val="24"/>
          <w:szCs w:val="24"/>
        </w:rPr>
        <w:t xml:space="preserve"> argue </w:t>
      </w:r>
      <w:r w:rsidR="00225E63">
        <w:rPr>
          <w:rFonts w:ascii="Times New Roman" w:hAnsi="Times New Roman"/>
          <w:sz w:val="24"/>
          <w:szCs w:val="24"/>
        </w:rPr>
        <w:t xml:space="preserve">demonstrates a qualitative </w:t>
      </w:r>
      <w:r w:rsidR="009A4F2C">
        <w:rPr>
          <w:rFonts w:ascii="Times New Roman" w:hAnsi="Times New Roman"/>
          <w:sz w:val="24"/>
          <w:szCs w:val="24"/>
        </w:rPr>
        <w:t>di</w:t>
      </w:r>
      <w:r w:rsidR="00225E63">
        <w:rPr>
          <w:rFonts w:ascii="Times New Roman" w:hAnsi="Times New Roman"/>
          <w:sz w:val="24"/>
          <w:szCs w:val="24"/>
        </w:rPr>
        <w:t>fference in what is remembered (</w:t>
      </w:r>
      <w:r w:rsidR="009A4F2C">
        <w:rPr>
          <w:rFonts w:ascii="Times New Roman" w:hAnsi="Times New Roman"/>
          <w:sz w:val="24"/>
          <w:szCs w:val="24"/>
        </w:rPr>
        <w:t xml:space="preserve">more or less </w:t>
      </w:r>
      <w:proofErr w:type="spellStart"/>
      <w:r w:rsidR="009A4F2C">
        <w:rPr>
          <w:rFonts w:ascii="Times New Roman" w:hAnsi="Times New Roman"/>
          <w:sz w:val="24"/>
          <w:szCs w:val="24"/>
        </w:rPr>
        <w:t>recollective</w:t>
      </w:r>
      <w:proofErr w:type="spellEnd"/>
      <w:r w:rsidR="009A4F2C">
        <w:rPr>
          <w:rFonts w:ascii="Times New Roman" w:hAnsi="Times New Roman"/>
          <w:sz w:val="24"/>
          <w:szCs w:val="24"/>
        </w:rPr>
        <w:t xml:space="preserve"> detail). In relevance to the current discussion, it could be assumed that different memorability for foils by depth of encoding in Jacoby et al.’s (2005) </w:t>
      </w:r>
      <w:r w:rsidR="00CA19D6">
        <w:rPr>
          <w:rFonts w:ascii="Times New Roman" w:hAnsi="Times New Roman"/>
          <w:sz w:val="24"/>
          <w:szCs w:val="24"/>
        </w:rPr>
        <w:t xml:space="preserve">study </w:t>
      </w:r>
      <w:r w:rsidR="007A59D4">
        <w:rPr>
          <w:rFonts w:ascii="Times New Roman" w:hAnsi="Times New Roman"/>
          <w:sz w:val="24"/>
          <w:szCs w:val="24"/>
        </w:rPr>
        <w:t>is explained by the same reason</w:t>
      </w:r>
      <w:r w:rsidR="00CA19D6">
        <w:rPr>
          <w:rFonts w:ascii="Times New Roman" w:hAnsi="Times New Roman"/>
          <w:sz w:val="24"/>
          <w:szCs w:val="24"/>
        </w:rPr>
        <w:t xml:space="preserve"> </w:t>
      </w:r>
      <w:r w:rsidR="007A59D4">
        <w:rPr>
          <w:rFonts w:ascii="Times New Roman" w:hAnsi="Times New Roman"/>
          <w:sz w:val="24"/>
          <w:szCs w:val="24"/>
        </w:rPr>
        <w:t>for expecting a difference in memorability</w:t>
      </w:r>
      <w:r w:rsidR="00106608">
        <w:rPr>
          <w:rFonts w:ascii="Times New Roman" w:hAnsi="Times New Roman"/>
          <w:sz w:val="24"/>
          <w:szCs w:val="24"/>
        </w:rPr>
        <w:t xml:space="preserve"> in foils</w:t>
      </w:r>
      <w:r w:rsidR="007A59D4">
        <w:rPr>
          <w:rFonts w:ascii="Times New Roman" w:hAnsi="Times New Roman"/>
          <w:sz w:val="24"/>
          <w:szCs w:val="24"/>
        </w:rPr>
        <w:t xml:space="preserve"> when</w:t>
      </w:r>
      <w:r w:rsidR="00CA19D6">
        <w:rPr>
          <w:rFonts w:ascii="Times New Roman" w:hAnsi="Times New Roman"/>
          <w:sz w:val="24"/>
          <w:szCs w:val="24"/>
        </w:rPr>
        <w:t xml:space="preserve"> retrieving pictures vs. spoken words</w:t>
      </w:r>
      <w:r w:rsidR="007A59D4">
        <w:rPr>
          <w:rFonts w:ascii="Times New Roman" w:hAnsi="Times New Roman"/>
          <w:sz w:val="24"/>
          <w:szCs w:val="24"/>
        </w:rPr>
        <w:t xml:space="preserve"> from memory</w:t>
      </w:r>
      <w:r w:rsidR="00CA19D6">
        <w:rPr>
          <w:rFonts w:ascii="Times New Roman" w:hAnsi="Times New Roman"/>
          <w:sz w:val="24"/>
          <w:szCs w:val="24"/>
        </w:rPr>
        <w:t xml:space="preserve">; </w:t>
      </w:r>
      <w:r w:rsidR="009A4F2C">
        <w:rPr>
          <w:rFonts w:ascii="Times New Roman" w:hAnsi="Times New Roman"/>
          <w:sz w:val="24"/>
          <w:szCs w:val="24"/>
        </w:rPr>
        <w:t>qualitatively different information</w:t>
      </w:r>
      <w:r w:rsidR="00CA19D6">
        <w:rPr>
          <w:rFonts w:ascii="Times New Roman" w:hAnsi="Times New Roman"/>
          <w:sz w:val="24"/>
          <w:szCs w:val="24"/>
        </w:rPr>
        <w:t xml:space="preserve"> </w:t>
      </w:r>
      <w:r w:rsidR="00106608">
        <w:rPr>
          <w:rFonts w:ascii="Times New Roman" w:hAnsi="Times New Roman"/>
          <w:sz w:val="24"/>
          <w:szCs w:val="24"/>
        </w:rPr>
        <w:t xml:space="preserve">about foils should be </w:t>
      </w:r>
      <w:r w:rsidR="007A59D4">
        <w:rPr>
          <w:rFonts w:ascii="Times New Roman" w:hAnsi="Times New Roman"/>
          <w:sz w:val="24"/>
          <w:szCs w:val="24"/>
        </w:rPr>
        <w:t xml:space="preserve">remembered </w:t>
      </w:r>
      <w:r w:rsidR="00CA19D6">
        <w:rPr>
          <w:rFonts w:ascii="Times New Roman" w:hAnsi="Times New Roman"/>
          <w:sz w:val="24"/>
          <w:szCs w:val="24"/>
        </w:rPr>
        <w:t xml:space="preserve">depending on the retrieval orientation. Therefore there should be no reason to expect differences between the results of the present study and that of Jacoby et al.’s (2005) based </w:t>
      </w:r>
      <w:r w:rsidR="001F21F4">
        <w:rPr>
          <w:rFonts w:ascii="Times New Roman" w:hAnsi="Times New Roman"/>
          <w:sz w:val="24"/>
          <w:szCs w:val="24"/>
        </w:rPr>
        <w:t>on differences between depth of enc</w:t>
      </w:r>
      <w:r w:rsidR="005C34DE">
        <w:rPr>
          <w:rFonts w:ascii="Times New Roman" w:hAnsi="Times New Roman"/>
          <w:sz w:val="24"/>
          <w:szCs w:val="24"/>
        </w:rPr>
        <w:t>oding and retrieval orientation</w:t>
      </w:r>
      <w:r w:rsidR="00106608">
        <w:rPr>
          <w:rFonts w:ascii="Times New Roman" w:hAnsi="Times New Roman"/>
          <w:sz w:val="24"/>
          <w:szCs w:val="24"/>
        </w:rPr>
        <w:t xml:space="preserve"> by material sought from memory</w:t>
      </w:r>
      <w:r w:rsidR="005C34DE">
        <w:rPr>
          <w:rFonts w:ascii="Times New Roman" w:hAnsi="Times New Roman"/>
          <w:sz w:val="24"/>
          <w:szCs w:val="24"/>
        </w:rPr>
        <w:t xml:space="preserve"> as they are </w:t>
      </w:r>
      <w:r w:rsidR="00FA7E08">
        <w:rPr>
          <w:rFonts w:ascii="Times New Roman" w:hAnsi="Times New Roman"/>
          <w:sz w:val="24"/>
          <w:szCs w:val="24"/>
        </w:rPr>
        <w:t xml:space="preserve">essentially </w:t>
      </w:r>
      <w:r w:rsidR="005C34DE">
        <w:rPr>
          <w:rFonts w:ascii="Times New Roman" w:hAnsi="Times New Roman"/>
          <w:sz w:val="24"/>
          <w:szCs w:val="24"/>
        </w:rPr>
        <w:t>attributable to the same underlying effects.</w:t>
      </w:r>
    </w:p>
    <w:p w:rsidR="006A20C6" w:rsidRPr="006A20C6" w:rsidRDefault="006A20C6" w:rsidP="006A20C6">
      <w:pPr>
        <w:spacing w:after="120" w:line="360" w:lineRule="auto"/>
        <w:rPr>
          <w:rFonts w:ascii="Times New Roman" w:hAnsi="Times New Roman"/>
          <w:i/>
          <w:sz w:val="24"/>
          <w:szCs w:val="24"/>
        </w:rPr>
      </w:pPr>
      <w:r w:rsidRPr="006A20C6">
        <w:rPr>
          <w:rFonts w:ascii="Times New Roman" w:hAnsi="Times New Roman"/>
          <w:i/>
          <w:sz w:val="24"/>
          <w:szCs w:val="24"/>
        </w:rPr>
        <w:t>Neuropsychological Test Scores and Memory for Foils</w:t>
      </w:r>
    </w:p>
    <w:p w:rsidR="006A20C6" w:rsidRPr="006A20C6" w:rsidRDefault="002F39BA" w:rsidP="006A20C6">
      <w:pPr>
        <w:spacing w:after="120" w:line="360" w:lineRule="auto"/>
        <w:ind w:firstLine="340"/>
        <w:rPr>
          <w:rFonts w:ascii="Times New Roman" w:hAnsi="Times New Roman"/>
          <w:sz w:val="24"/>
          <w:szCs w:val="24"/>
        </w:rPr>
      </w:pPr>
      <w:proofErr w:type="spellStart"/>
      <w:proofErr w:type="gramStart"/>
      <w:r>
        <w:rPr>
          <w:rFonts w:ascii="Times New Roman" w:hAnsi="Times New Roman"/>
          <w:sz w:val="24"/>
          <w:szCs w:val="24"/>
        </w:rPr>
        <w:t>Glisky</w:t>
      </w:r>
      <w:proofErr w:type="spellEnd"/>
      <w:r>
        <w:rPr>
          <w:rFonts w:ascii="Times New Roman" w:hAnsi="Times New Roman"/>
          <w:sz w:val="24"/>
          <w:szCs w:val="24"/>
        </w:rPr>
        <w:t xml:space="preserve"> et al.</w:t>
      </w:r>
      <w:r w:rsidR="006A20C6" w:rsidRPr="006A20C6">
        <w:rPr>
          <w:rFonts w:ascii="Times New Roman" w:hAnsi="Times New Roman"/>
          <w:sz w:val="24"/>
          <w:szCs w:val="24"/>
        </w:rPr>
        <w:t xml:space="preserve"> (1995) state that individual differences in cognitive function are an important consideration when </w:t>
      </w:r>
      <w:r>
        <w:rPr>
          <w:rFonts w:ascii="Times New Roman" w:hAnsi="Times New Roman"/>
          <w:sz w:val="24"/>
          <w:szCs w:val="24"/>
        </w:rPr>
        <w:t>evaluating memory task</w:t>
      </w:r>
      <w:r w:rsidR="006A20C6" w:rsidRPr="006A20C6">
        <w:rPr>
          <w:rFonts w:ascii="Times New Roman" w:hAnsi="Times New Roman"/>
          <w:sz w:val="24"/>
          <w:szCs w:val="24"/>
        </w:rPr>
        <w:t xml:space="preserve"> performance.</w:t>
      </w:r>
      <w:proofErr w:type="gramEnd"/>
      <w:r w:rsidR="006A20C6" w:rsidRPr="006A20C6">
        <w:rPr>
          <w:rFonts w:ascii="Times New Roman" w:hAnsi="Times New Roman"/>
          <w:sz w:val="24"/>
          <w:szCs w:val="24"/>
        </w:rPr>
        <w:t xml:space="preserve"> This is especially true for groups of older participants as there is an increase in variability of cognitive functioning with age (Albert, Duffy &amp; Naeser, 1987). By comparing the memory performance of high and low performers on tests differentially sensitive to frontal and medial temporal function, Glisky et al. (1995) </w:t>
      </w:r>
      <w:r w:rsidR="006A20C6" w:rsidRPr="006A20C6">
        <w:rPr>
          <w:rFonts w:ascii="Times New Roman" w:hAnsi="Times New Roman"/>
          <w:sz w:val="24"/>
          <w:szCs w:val="24"/>
        </w:rPr>
        <w:lastRenderedPageBreak/>
        <w:t>demonstrated a double dissociation between item and source memory. Their results revealed that level of item memory correlated wi</w:t>
      </w:r>
      <w:r>
        <w:rPr>
          <w:rFonts w:ascii="Times New Roman" w:hAnsi="Times New Roman"/>
          <w:sz w:val="24"/>
          <w:szCs w:val="24"/>
        </w:rPr>
        <w:t>th level of medial temporal</w:t>
      </w:r>
      <w:r w:rsidR="006A20C6" w:rsidRPr="006A20C6">
        <w:rPr>
          <w:rFonts w:ascii="Times New Roman" w:hAnsi="Times New Roman"/>
          <w:sz w:val="24"/>
          <w:szCs w:val="24"/>
        </w:rPr>
        <w:t xml:space="preserve"> fu</w:t>
      </w:r>
      <w:r>
        <w:rPr>
          <w:rFonts w:ascii="Times New Roman" w:hAnsi="Times New Roman"/>
          <w:sz w:val="24"/>
          <w:szCs w:val="24"/>
        </w:rPr>
        <w:t xml:space="preserve">nction but not with frontal </w:t>
      </w:r>
      <w:r w:rsidR="006A20C6" w:rsidRPr="006A20C6">
        <w:rPr>
          <w:rFonts w:ascii="Times New Roman" w:hAnsi="Times New Roman"/>
          <w:sz w:val="24"/>
          <w:szCs w:val="24"/>
        </w:rPr>
        <w:t>function, and level of source memory with level of frontal but not medial temporal function. In the present study the initiative was also taken to divide subjects by a composite measure of frontal function (scores averaged across the same five frontal lobe tests as used by Glisky et al., 1995</w:t>
      </w:r>
      <w:r>
        <w:rPr>
          <w:rFonts w:ascii="Times New Roman" w:hAnsi="Times New Roman"/>
          <w:sz w:val="24"/>
          <w:szCs w:val="24"/>
        </w:rPr>
        <w:t xml:space="preserve"> and converted to a </w:t>
      </w:r>
      <w:r>
        <w:rPr>
          <w:rFonts w:ascii="Times New Roman" w:hAnsi="Times New Roman"/>
          <w:i/>
          <w:sz w:val="24"/>
          <w:szCs w:val="24"/>
        </w:rPr>
        <w:t xml:space="preserve">z </w:t>
      </w:r>
      <w:r>
        <w:rPr>
          <w:rFonts w:ascii="Times New Roman" w:hAnsi="Times New Roman"/>
          <w:sz w:val="24"/>
          <w:szCs w:val="24"/>
        </w:rPr>
        <w:t>score</w:t>
      </w:r>
      <w:r w:rsidR="006A20C6" w:rsidRPr="006A20C6">
        <w:rPr>
          <w:rFonts w:ascii="Times New Roman" w:hAnsi="Times New Roman"/>
          <w:sz w:val="24"/>
          <w:szCs w:val="24"/>
        </w:rPr>
        <w:t>) however a median split of subjects by this composite measure resulted in two groups differing statistically in medial temporal function, fluid reasoning and crystallised intelligence but not statistically in terms of frontal function despite very different means (as indicated by an independent samples t-test). Therefore analyses were not continued using this grouping. This is likely due to the fact that, although there was some variability in frontal function between subjects, as a whole subjects performed uniformly well on measures of frontal function and were a fairly homogenous group of young subjects in terms of level of education and general intelligence. To allow for analyses by differing levels of frontal function a more diverse range of subjects would have to be sampled and this should be an aim for any future research examining performance of young subjects on neuropsychological tests.</w:t>
      </w:r>
    </w:p>
    <w:p w:rsidR="006A20C6" w:rsidRPr="006A20C6" w:rsidRDefault="006A20C6" w:rsidP="006A20C6">
      <w:pPr>
        <w:spacing w:after="120" w:line="360" w:lineRule="auto"/>
        <w:ind w:firstLine="340"/>
        <w:rPr>
          <w:rFonts w:ascii="Times New Roman" w:hAnsi="Times New Roman"/>
          <w:sz w:val="24"/>
          <w:szCs w:val="24"/>
        </w:rPr>
      </w:pPr>
      <w:r w:rsidRPr="006A20C6">
        <w:rPr>
          <w:rFonts w:ascii="Times New Roman" w:hAnsi="Times New Roman"/>
          <w:sz w:val="24"/>
          <w:szCs w:val="24"/>
        </w:rPr>
        <w:t>The particular neuropsychological tests chosen for inclusion in the present study were selected because of an established evidence base for their validity and sensitivity to measuring executive or frontal lobe function (WCST-64, COWAT, Backward Digit Span, Mental Control and Mental Arithmetic; see Moscovitch &amp; Winocur, 1995, for a review) and long-term memory or medial temporal function (Logical Memory and Faces subtests; e.g. Yonelinas et al., 2002). Standard intelligence tests (WTAR and Matrix Reasoning subtest) were also administered. Inter-correlations between neuropsychological test scores believed to measure the same cognitive domain (frontal function, long-term memory and general intelligence) were high (.38-.64) and in a positive direction thus supporting test validity. Performance on any neuropsychological test however is likely to be determined by a multitude of factors and no current established measure of cognitive function can claim to be a pure test of that function or of the neural mechanisms</w:t>
      </w:r>
      <w:r w:rsidR="00D65725">
        <w:rPr>
          <w:rFonts w:ascii="Times New Roman" w:hAnsi="Times New Roman"/>
          <w:sz w:val="24"/>
          <w:szCs w:val="24"/>
        </w:rPr>
        <w:t xml:space="preserve"> presumed to underlie </w:t>
      </w:r>
      <w:r w:rsidR="00435D6D">
        <w:rPr>
          <w:rFonts w:ascii="Times New Roman" w:hAnsi="Times New Roman"/>
          <w:sz w:val="24"/>
          <w:szCs w:val="24"/>
        </w:rPr>
        <w:t>that</w:t>
      </w:r>
      <w:r w:rsidR="00D65725">
        <w:rPr>
          <w:rFonts w:ascii="Times New Roman" w:hAnsi="Times New Roman"/>
          <w:sz w:val="24"/>
          <w:szCs w:val="24"/>
        </w:rPr>
        <w:t xml:space="preserve"> function</w:t>
      </w:r>
      <w:r w:rsidRPr="006A20C6">
        <w:rPr>
          <w:rFonts w:ascii="Times New Roman" w:hAnsi="Times New Roman"/>
          <w:sz w:val="24"/>
          <w:szCs w:val="24"/>
        </w:rPr>
        <w:t xml:space="preserve"> (Moscovitch &amp; </w:t>
      </w:r>
      <w:proofErr w:type="spellStart"/>
      <w:r w:rsidRPr="006A20C6">
        <w:rPr>
          <w:rFonts w:ascii="Times New Roman" w:hAnsi="Times New Roman"/>
          <w:sz w:val="24"/>
          <w:szCs w:val="24"/>
        </w:rPr>
        <w:t>Winocur</w:t>
      </w:r>
      <w:proofErr w:type="spellEnd"/>
      <w:r w:rsidRPr="006A20C6">
        <w:rPr>
          <w:rFonts w:ascii="Times New Roman" w:hAnsi="Times New Roman"/>
          <w:sz w:val="24"/>
          <w:szCs w:val="24"/>
        </w:rPr>
        <w:t xml:space="preserve">, 1995). With this in mind the observed correlations between neuropsychological test scores and subject’s memory for foils </w:t>
      </w:r>
      <w:r w:rsidR="00D65725">
        <w:rPr>
          <w:rFonts w:ascii="Times New Roman" w:hAnsi="Times New Roman"/>
          <w:sz w:val="24"/>
          <w:szCs w:val="24"/>
        </w:rPr>
        <w:t xml:space="preserve">performance </w:t>
      </w:r>
      <w:r w:rsidRPr="006A20C6">
        <w:rPr>
          <w:rFonts w:ascii="Times New Roman" w:hAnsi="Times New Roman"/>
          <w:sz w:val="24"/>
          <w:szCs w:val="24"/>
        </w:rPr>
        <w:t>are discussed.</w:t>
      </w:r>
    </w:p>
    <w:p w:rsidR="006A20C6" w:rsidRPr="006A20C6" w:rsidRDefault="006A20C6" w:rsidP="006A20C6">
      <w:pPr>
        <w:spacing w:after="120" w:line="360" w:lineRule="auto"/>
        <w:ind w:firstLine="340"/>
        <w:rPr>
          <w:rFonts w:ascii="Times New Roman" w:hAnsi="Times New Roman"/>
          <w:sz w:val="24"/>
          <w:szCs w:val="24"/>
        </w:rPr>
      </w:pPr>
      <w:r w:rsidRPr="006A20C6">
        <w:rPr>
          <w:rFonts w:ascii="Times New Roman" w:hAnsi="Times New Roman"/>
          <w:sz w:val="24"/>
          <w:szCs w:val="24"/>
        </w:rPr>
        <w:t xml:space="preserve">The role of the frontal lobes in memory is well-established and although the exact nature of this role is still under investigation there is evidence to suggest that the frontal lobes help organize memory and may aid the retriever to integrate various aspects of stored memory representations to form a cohesive, contextually-rich account of events (Moscovitch &amp; Winocur, 1995). As the present study assessed memory for foils using a standard recognition memory test </w:t>
      </w:r>
      <w:r w:rsidRPr="006A20C6">
        <w:rPr>
          <w:rFonts w:ascii="Times New Roman" w:hAnsi="Times New Roman"/>
          <w:sz w:val="24"/>
          <w:szCs w:val="24"/>
        </w:rPr>
        <w:lastRenderedPageBreak/>
        <w:t xml:space="preserve">the dissociation of item memory from memory for the source of old foils </w:t>
      </w:r>
      <w:r w:rsidR="00435D6D">
        <w:rPr>
          <w:rFonts w:ascii="Times New Roman" w:hAnsi="Times New Roman"/>
          <w:sz w:val="24"/>
          <w:szCs w:val="24"/>
        </w:rPr>
        <w:t>in Phase 3 was not permitted</w:t>
      </w:r>
      <w:r w:rsidRPr="006A20C6">
        <w:rPr>
          <w:rFonts w:ascii="Times New Roman" w:hAnsi="Times New Roman"/>
          <w:sz w:val="24"/>
          <w:szCs w:val="24"/>
        </w:rPr>
        <w:t>. Therefore it would be expected that measures relating to both the level of frontal and medial tempora</w:t>
      </w:r>
      <w:r w:rsidR="00AC1FEA">
        <w:rPr>
          <w:rFonts w:ascii="Times New Roman" w:hAnsi="Times New Roman"/>
          <w:sz w:val="24"/>
          <w:szCs w:val="24"/>
        </w:rPr>
        <w:t>l function in subjects would be similarly</w:t>
      </w:r>
      <w:r w:rsidRPr="006A20C6">
        <w:rPr>
          <w:rFonts w:ascii="Times New Roman" w:hAnsi="Times New Roman"/>
          <w:sz w:val="24"/>
          <w:szCs w:val="24"/>
        </w:rPr>
        <w:t xml:space="preserve"> associated with </w:t>
      </w:r>
      <w:r w:rsidR="00986E42">
        <w:rPr>
          <w:rFonts w:ascii="Times New Roman" w:hAnsi="Times New Roman"/>
          <w:sz w:val="24"/>
          <w:szCs w:val="24"/>
        </w:rPr>
        <w:t xml:space="preserve">the </w:t>
      </w:r>
      <w:r w:rsidRPr="006A20C6">
        <w:rPr>
          <w:rFonts w:ascii="Times New Roman" w:hAnsi="Times New Roman"/>
          <w:sz w:val="24"/>
          <w:szCs w:val="24"/>
        </w:rPr>
        <w:t>level of successful recognition and this is what the results indicated. The measures of long-term memory (or medial temporal function) were positively associated with accurate (hit) responses to matched items (.38) suggesting unsurprisingly that the higher general memory ability, the higher the number of successful hit (matched) responses achieved by subjects.  Measures of frontal function were also correlated positively with proportion of accurate responses to matched items (.41) again illustrating that under matched conditions the higher the level of frontal function, the higher recognition success. Interestingly however, responses to mismatched items (both accurate and inaccurate) were correlated only with scores on tests of frontal, but not medial temporal, function.  Also level of frontal function correlated to a higher degree with proportion of responses to mismatched (.41-.57) than matched (.41) items. Tests scores did not correlate with proportion of inaccurate (miss) responses to matched items.</w:t>
      </w:r>
    </w:p>
    <w:p w:rsidR="006A20C6" w:rsidRPr="006A20C6" w:rsidRDefault="006A20C6" w:rsidP="006A20C6">
      <w:pPr>
        <w:spacing w:after="120" w:line="360" w:lineRule="auto"/>
        <w:ind w:firstLine="340"/>
        <w:rPr>
          <w:rFonts w:ascii="Times New Roman" w:hAnsi="Times New Roman"/>
          <w:sz w:val="24"/>
          <w:szCs w:val="24"/>
        </w:rPr>
      </w:pPr>
      <w:r w:rsidRPr="006A20C6">
        <w:rPr>
          <w:rFonts w:ascii="Times New Roman" w:hAnsi="Times New Roman"/>
          <w:sz w:val="24"/>
          <w:szCs w:val="24"/>
        </w:rPr>
        <w:t>There appears to be two issues at hand here; one concerning the accuracy of response and the other concerning agreement. Firstly, it appears that accurate (hit) responses are related to both level of frontal and medial temporal function whereas inaccurate (miss) responses appear to relate exclusively to frontal function. Secondly, responses to matched items are related to both frontal and medial temporal function whereas responses to mismatched items are associated with level of frontal function only. McCabe, Roediger, McDaniel and Balota (2009) evidenced a similar finding relating to the first issue.</w:t>
      </w:r>
    </w:p>
    <w:p w:rsidR="006A20C6" w:rsidRPr="006A20C6" w:rsidRDefault="006A20C6" w:rsidP="006A20C6">
      <w:pPr>
        <w:spacing w:after="120" w:line="360" w:lineRule="auto"/>
        <w:ind w:firstLine="340"/>
        <w:rPr>
          <w:rFonts w:ascii="Times New Roman" w:hAnsi="Times New Roman"/>
          <w:sz w:val="24"/>
          <w:szCs w:val="24"/>
        </w:rPr>
      </w:pPr>
      <w:r w:rsidRPr="006A20C6">
        <w:rPr>
          <w:rFonts w:ascii="Times New Roman" w:hAnsi="Times New Roman"/>
          <w:sz w:val="24"/>
          <w:szCs w:val="24"/>
        </w:rPr>
        <w:t>McCabe et al. (2009) investigated remember-know judgements and the neuropsychological test correlates of these judgements</w:t>
      </w:r>
      <w:r w:rsidR="00441E71">
        <w:rPr>
          <w:rFonts w:ascii="Times New Roman" w:hAnsi="Times New Roman"/>
          <w:sz w:val="24"/>
          <w:szCs w:val="24"/>
        </w:rPr>
        <w:t xml:space="preserve"> </w:t>
      </w:r>
      <w:r w:rsidR="00441E71" w:rsidRPr="006A20C6">
        <w:rPr>
          <w:rFonts w:ascii="Times New Roman" w:hAnsi="Times New Roman"/>
          <w:sz w:val="24"/>
          <w:szCs w:val="24"/>
        </w:rPr>
        <w:t>in young and old adults</w:t>
      </w:r>
      <w:r w:rsidRPr="006A20C6">
        <w:rPr>
          <w:rFonts w:ascii="Times New Roman" w:hAnsi="Times New Roman"/>
          <w:sz w:val="24"/>
          <w:szCs w:val="24"/>
        </w:rPr>
        <w:t xml:space="preserve"> using regression and path analyses. They found that scores on tests thought to measure medial temporal lobe function were related exclusively to remember hits although, as the authors note, remember hits are more commonly associated with both medial temporal and frontal function (e.g. Wheeler et al., 1997). Scores on tests of frontal function however predicted unique variance in the proportion of errors in recognition (remember false alarms). The authors suggest this pattern indicates that there is an increased reliance on frontal lobe functioning under conditions of uncertainty at retrieval and it seems that this may also hold true for the present experiment. McCabe et al. (2009) further comment that frontal functioning is also vital to conditions in which increased monitoring of the output of memory or an increase in the specificity of retrieval is required.  In a similar strand Nolde et al. (1998) suggested that the prefrontal cortex may be implicated to a higher degree in memory tasks which are more reflectively demanding. These latter comments tie into the second </w:t>
      </w:r>
      <w:r w:rsidRPr="006A20C6">
        <w:rPr>
          <w:rFonts w:ascii="Times New Roman" w:hAnsi="Times New Roman"/>
          <w:sz w:val="24"/>
          <w:szCs w:val="24"/>
        </w:rPr>
        <w:lastRenderedPageBreak/>
        <w:t xml:space="preserve">issue; response to mismatched items (both accurate and inaccurate) correlate with level of frontal, but not medial temporal, function. </w:t>
      </w:r>
    </w:p>
    <w:p w:rsidR="006A20C6" w:rsidRPr="006A20C6" w:rsidRDefault="006A20C6" w:rsidP="006A20C6">
      <w:pPr>
        <w:spacing w:after="120" w:line="360" w:lineRule="auto"/>
        <w:ind w:firstLine="340"/>
        <w:rPr>
          <w:rFonts w:ascii="Times New Roman" w:hAnsi="Times New Roman"/>
          <w:sz w:val="24"/>
          <w:szCs w:val="24"/>
        </w:rPr>
      </w:pPr>
      <w:r w:rsidRPr="006A20C6">
        <w:rPr>
          <w:rFonts w:ascii="Times New Roman" w:hAnsi="Times New Roman"/>
          <w:sz w:val="24"/>
          <w:szCs w:val="24"/>
        </w:rPr>
        <w:t xml:space="preserve">Badre &amp; Wagner (2007), in their review of recent fMRI findings relating to the cognitive control of episodic retrieval, suggest that activity in frontal control regions is implicated in the refining and elaboration of retrieval cue processing and therefore the level of retrieval specificity demanded by a task should relate to the </w:t>
      </w:r>
      <w:r w:rsidR="0068586E">
        <w:rPr>
          <w:rFonts w:ascii="Times New Roman" w:hAnsi="Times New Roman"/>
          <w:sz w:val="24"/>
          <w:szCs w:val="24"/>
        </w:rPr>
        <w:t>extent of</w:t>
      </w:r>
      <w:r w:rsidRPr="006A20C6">
        <w:rPr>
          <w:rFonts w:ascii="Times New Roman" w:hAnsi="Times New Roman"/>
          <w:sz w:val="24"/>
          <w:szCs w:val="24"/>
        </w:rPr>
        <w:t xml:space="preserve"> </w:t>
      </w:r>
      <w:r w:rsidR="0068586E">
        <w:rPr>
          <w:rFonts w:ascii="Times New Roman" w:hAnsi="Times New Roman"/>
          <w:sz w:val="24"/>
          <w:szCs w:val="24"/>
        </w:rPr>
        <w:t>involvement of</w:t>
      </w:r>
      <w:r w:rsidRPr="006A20C6">
        <w:rPr>
          <w:rFonts w:ascii="Times New Roman" w:hAnsi="Times New Roman"/>
          <w:sz w:val="24"/>
          <w:szCs w:val="24"/>
        </w:rPr>
        <w:t xml:space="preserve"> the frontal lobes. Consequently people with poorer frontal function, which is related to a reduced ability to constrain retrieval cue processing (Morcom &amp; Rugg, 2004; Duverne et al., 2009), are likely to evidence poorer memory performance when the demand for retrieval constraint is high. It could be argued that this is the case for the mismatched</w:t>
      </w:r>
      <w:r w:rsidR="0068586E">
        <w:rPr>
          <w:rFonts w:ascii="Times New Roman" w:hAnsi="Times New Roman"/>
          <w:sz w:val="24"/>
          <w:szCs w:val="24"/>
        </w:rPr>
        <w:t xml:space="preserve"> condition of the present study. </w:t>
      </w:r>
      <w:r w:rsidRPr="006A20C6">
        <w:rPr>
          <w:rFonts w:ascii="Times New Roman" w:hAnsi="Times New Roman"/>
          <w:sz w:val="24"/>
          <w:szCs w:val="24"/>
        </w:rPr>
        <w:t xml:space="preserve">Resemblance between the cognitive operations at encoding and cognitive conditions at retrieval is limited for mismatched items </w:t>
      </w:r>
      <w:r w:rsidR="0068586E">
        <w:rPr>
          <w:rFonts w:ascii="Times New Roman" w:hAnsi="Times New Roman"/>
          <w:sz w:val="24"/>
          <w:szCs w:val="24"/>
        </w:rPr>
        <w:t>(</w:t>
      </w:r>
      <w:r w:rsidRPr="006A20C6">
        <w:rPr>
          <w:rFonts w:ascii="Times New Roman" w:hAnsi="Times New Roman"/>
          <w:sz w:val="24"/>
          <w:szCs w:val="24"/>
        </w:rPr>
        <w:t>relative to matched items</w:t>
      </w:r>
      <w:r w:rsidR="0068586E">
        <w:rPr>
          <w:rFonts w:ascii="Times New Roman" w:hAnsi="Times New Roman"/>
          <w:sz w:val="24"/>
          <w:szCs w:val="24"/>
        </w:rPr>
        <w:t>)</w:t>
      </w:r>
      <w:r w:rsidRPr="006A20C6">
        <w:rPr>
          <w:rFonts w:ascii="Times New Roman" w:hAnsi="Times New Roman"/>
          <w:sz w:val="24"/>
          <w:szCs w:val="24"/>
        </w:rPr>
        <w:t xml:space="preserve"> which according to the encoding specificity principle (Tulving &amp; Thompson, 1973) is likely to reduce the freq</w:t>
      </w:r>
      <w:r w:rsidR="0068586E">
        <w:rPr>
          <w:rFonts w:ascii="Times New Roman" w:hAnsi="Times New Roman"/>
          <w:sz w:val="24"/>
          <w:szCs w:val="24"/>
        </w:rPr>
        <w:t>uency of successful retrieval. Therefore i</w:t>
      </w:r>
      <w:r w:rsidRPr="006A20C6">
        <w:rPr>
          <w:rFonts w:ascii="Times New Roman" w:hAnsi="Times New Roman"/>
          <w:sz w:val="24"/>
          <w:szCs w:val="24"/>
        </w:rPr>
        <w:t>n order to increase the chance of successful re</w:t>
      </w:r>
      <w:r w:rsidR="0068586E">
        <w:rPr>
          <w:rFonts w:ascii="Times New Roman" w:hAnsi="Times New Roman"/>
          <w:sz w:val="24"/>
          <w:szCs w:val="24"/>
        </w:rPr>
        <w:t xml:space="preserve">trieval of a mismatched </w:t>
      </w:r>
      <w:r w:rsidR="008626AD">
        <w:rPr>
          <w:rFonts w:ascii="Times New Roman" w:hAnsi="Times New Roman"/>
          <w:sz w:val="24"/>
          <w:szCs w:val="24"/>
        </w:rPr>
        <w:t xml:space="preserve">(vs. matched) </w:t>
      </w:r>
      <w:r w:rsidR="0068586E">
        <w:rPr>
          <w:rFonts w:ascii="Times New Roman" w:hAnsi="Times New Roman"/>
          <w:sz w:val="24"/>
          <w:szCs w:val="24"/>
        </w:rPr>
        <w:t xml:space="preserve">item, </w:t>
      </w:r>
      <w:r w:rsidRPr="006A20C6">
        <w:rPr>
          <w:rFonts w:ascii="Times New Roman" w:hAnsi="Times New Roman"/>
          <w:sz w:val="24"/>
          <w:szCs w:val="24"/>
        </w:rPr>
        <w:t>retrieval must be constrained to a higher degree and the extent to which this can be achieved is dependent on level of frontal function (Badre &amp; Wagner, 2007). The results of the present study support this conclusion; poorer</w:t>
      </w:r>
      <w:r w:rsidR="008626AD">
        <w:rPr>
          <w:rFonts w:ascii="Times New Roman" w:hAnsi="Times New Roman"/>
          <w:sz w:val="24"/>
          <w:szCs w:val="24"/>
        </w:rPr>
        <w:t xml:space="preserve"> frontal function in subjects was</w:t>
      </w:r>
      <w:r w:rsidRPr="006A20C6">
        <w:rPr>
          <w:rFonts w:ascii="Times New Roman" w:hAnsi="Times New Roman"/>
          <w:sz w:val="24"/>
          <w:szCs w:val="24"/>
        </w:rPr>
        <w:t xml:space="preserve"> associated with a greater proportion of inaccurate responses and a lower proportion of accurate responses to mismatched items. These conclusions are of course highly speculative and the results of the present study cannot provide direct evidence that mismatched items require greater retrieval constraint. Caution should further be taken as it is not possible to differentiate between mismatched items requiring greater constraint or cognitive control over retrieval and the idea that mismatched items may simply be associated with greater difficultly or retrieval effort than matched items.</w:t>
      </w:r>
    </w:p>
    <w:p w:rsidR="006A20C6" w:rsidRPr="006A20C6" w:rsidRDefault="006A20C6" w:rsidP="006A20C6">
      <w:pPr>
        <w:spacing w:after="120" w:line="360" w:lineRule="auto"/>
        <w:rPr>
          <w:rFonts w:ascii="Times New Roman" w:hAnsi="Times New Roman"/>
          <w:i/>
          <w:sz w:val="24"/>
          <w:szCs w:val="24"/>
        </w:rPr>
      </w:pPr>
      <w:r w:rsidRPr="006A20C6">
        <w:rPr>
          <w:rFonts w:ascii="Times New Roman" w:hAnsi="Times New Roman"/>
          <w:i/>
          <w:sz w:val="24"/>
          <w:szCs w:val="24"/>
        </w:rPr>
        <w:t>Future directions</w:t>
      </w:r>
    </w:p>
    <w:p w:rsidR="000411F7" w:rsidRDefault="006A20C6" w:rsidP="006A20C6">
      <w:pPr>
        <w:spacing w:after="120" w:line="360" w:lineRule="auto"/>
        <w:ind w:firstLine="340"/>
        <w:rPr>
          <w:rFonts w:ascii="Times New Roman" w:hAnsi="Times New Roman"/>
          <w:sz w:val="24"/>
          <w:szCs w:val="24"/>
        </w:rPr>
      </w:pPr>
      <w:r w:rsidRPr="006A20C6">
        <w:rPr>
          <w:rFonts w:ascii="Times New Roman" w:hAnsi="Times New Roman"/>
          <w:sz w:val="24"/>
          <w:szCs w:val="24"/>
        </w:rPr>
        <w:t>The broader aim of this study was to further develop Jacoby et al.’s (2005) memory-for-foils paradigm and widen its application to the study of declining ability to engage source-constrained retrieval cue processing with age. The issue of declining memory ability with healthy aging has important ecological and practical implications to the daily lives of older adults and therefore research that aims to better understand this decline</w:t>
      </w:r>
      <w:r w:rsidR="004E0AAA">
        <w:rPr>
          <w:rFonts w:ascii="Times New Roman" w:hAnsi="Times New Roman"/>
          <w:sz w:val="24"/>
          <w:szCs w:val="24"/>
        </w:rPr>
        <w:t>,</w:t>
      </w:r>
      <w:r w:rsidRPr="006A20C6">
        <w:rPr>
          <w:rFonts w:ascii="Times New Roman" w:hAnsi="Times New Roman"/>
          <w:sz w:val="24"/>
          <w:szCs w:val="24"/>
        </w:rPr>
        <w:t xml:space="preserve"> and consequently enable strategies to counteract it, is surely worthwhile. The results of the present study however do not allow for the evaluation of the memory-for-foils paradigm </w:t>
      </w:r>
      <w:r w:rsidR="004E0AAA">
        <w:rPr>
          <w:rFonts w:ascii="Times New Roman" w:hAnsi="Times New Roman"/>
          <w:sz w:val="24"/>
          <w:szCs w:val="24"/>
        </w:rPr>
        <w:t>for</w:t>
      </w:r>
      <w:r w:rsidRPr="006A20C6">
        <w:rPr>
          <w:rFonts w:ascii="Times New Roman" w:hAnsi="Times New Roman"/>
          <w:sz w:val="24"/>
          <w:szCs w:val="24"/>
        </w:rPr>
        <w:t xml:space="preserve"> the study of subsequent memory effects based on retrieval orientation </w:t>
      </w:r>
      <w:r w:rsidR="004E0AAA">
        <w:rPr>
          <w:rFonts w:ascii="Times New Roman" w:hAnsi="Times New Roman"/>
          <w:sz w:val="24"/>
          <w:szCs w:val="24"/>
        </w:rPr>
        <w:t>by so</w:t>
      </w:r>
      <w:r w:rsidR="00856CAD">
        <w:rPr>
          <w:rFonts w:ascii="Times New Roman" w:hAnsi="Times New Roman"/>
          <w:sz w:val="24"/>
          <w:szCs w:val="24"/>
        </w:rPr>
        <w:t>ught after material from memory</w:t>
      </w:r>
      <w:r w:rsidRPr="006A20C6">
        <w:rPr>
          <w:rFonts w:ascii="Times New Roman" w:hAnsi="Times New Roman"/>
          <w:sz w:val="24"/>
          <w:szCs w:val="24"/>
        </w:rPr>
        <w:t xml:space="preserve">. Having said that, if the adaptions to the paradigm discussed above were implemented it is believed that the memory-for-foils paradigm could prove useful in this pursuit. Increasing the retrieval selectivity </w:t>
      </w:r>
      <w:r w:rsidR="00856CAD">
        <w:rPr>
          <w:rFonts w:ascii="Times New Roman" w:hAnsi="Times New Roman"/>
          <w:sz w:val="24"/>
          <w:szCs w:val="24"/>
        </w:rPr>
        <w:t xml:space="preserve">or specificity </w:t>
      </w:r>
      <w:r w:rsidRPr="006A20C6">
        <w:rPr>
          <w:rFonts w:ascii="Times New Roman" w:hAnsi="Times New Roman"/>
          <w:sz w:val="24"/>
          <w:szCs w:val="24"/>
        </w:rPr>
        <w:lastRenderedPageBreak/>
        <w:t>demanded by the memory tasks in Phase 2 would hopefully increase the likelihood that subjects would adopt goal-relevant ret</w:t>
      </w:r>
      <w:r w:rsidR="00856CAD">
        <w:rPr>
          <w:rFonts w:ascii="Times New Roman" w:hAnsi="Times New Roman"/>
          <w:sz w:val="24"/>
          <w:szCs w:val="24"/>
        </w:rPr>
        <w:t xml:space="preserve">rieval orientations. This would </w:t>
      </w:r>
      <w:r w:rsidR="000411F7">
        <w:rPr>
          <w:rFonts w:ascii="Times New Roman" w:hAnsi="Times New Roman"/>
          <w:sz w:val="24"/>
          <w:szCs w:val="24"/>
        </w:rPr>
        <w:t>have an effect by increasing</w:t>
      </w:r>
      <w:r w:rsidRPr="006A20C6">
        <w:rPr>
          <w:rFonts w:ascii="Times New Roman" w:hAnsi="Times New Roman"/>
          <w:sz w:val="24"/>
          <w:szCs w:val="24"/>
        </w:rPr>
        <w:t xml:space="preserve"> the </w:t>
      </w:r>
      <w:r w:rsidR="00856CAD">
        <w:rPr>
          <w:rFonts w:ascii="Times New Roman" w:hAnsi="Times New Roman"/>
          <w:sz w:val="24"/>
          <w:szCs w:val="24"/>
        </w:rPr>
        <w:t xml:space="preserve">extent of </w:t>
      </w:r>
      <w:r w:rsidRPr="006A20C6">
        <w:rPr>
          <w:rFonts w:ascii="Times New Roman" w:hAnsi="Times New Roman"/>
          <w:sz w:val="24"/>
          <w:szCs w:val="24"/>
        </w:rPr>
        <w:t>difference</w:t>
      </w:r>
      <w:r w:rsidR="00856CAD">
        <w:rPr>
          <w:rFonts w:ascii="Times New Roman" w:hAnsi="Times New Roman"/>
          <w:sz w:val="24"/>
          <w:szCs w:val="24"/>
        </w:rPr>
        <w:t>s</w:t>
      </w:r>
      <w:r w:rsidRPr="006A20C6">
        <w:rPr>
          <w:rFonts w:ascii="Times New Roman" w:hAnsi="Times New Roman"/>
          <w:sz w:val="24"/>
          <w:szCs w:val="24"/>
        </w:rPr>
        <w:t xml:space="preserve"> between </w:t>
      </w:r>
      <w:r w:rsidR="000411F7">
        <w:rPr>
          <w:rFonts w:ascii="Times New Roman" w:hAnsi="Times New Roman"/>
          <w:sz w:val="24"/>
          <w:szCs w:val="24"/>
        </w:rPr>
        <w:t xml:space="preserve">the </w:t>
      </w:r>
      <w:r w:rsidRPr="006A20C6">
        <w:rPr>
          <w:rFonts w:ascii="Times New Roman" w:hAnsi="Times New Roman"/>
          <w:sz w:val="24"/>
          <w:szCs w:val="24"/>
        </w:rPr>
        <w:t xml:space="preserve">matched and mismatched </w:t>
      </w:r>
      <w:r w:rsidR="00856CAD">
        <w:rPr>
          <w:rFonts w:ascii="Times New Roman" w:hAnsi="Times New Roman"/>
          <w:sz w:val="24"/>
          <w:szCs w:val="24"/>
        </w:rPr>
        <w:t>conditions and therefore increase the chance of evidencing a significant result</w:t>
      </w:r>
      <w:r w:rsidRPr="006A20C6">
        <w:rPr>
          <w:rFonts w:ascii="Times New Roman" w:hAnsi="Times New Roman"/>
          <w:sz w:val="24"/>
          <w:szCs w:val="24"/>
        </w:rPr>
        <w:t>.</w:t>
      </w:r>
    </w:p>
    <w:p w:rsidR="006A20C6" w:rsidRPr="006A20C6" w:rsidRDefault="006A20C6" w:rsidP="006A20C6">
      <w:pPr>
        <w:spacing w:after="120" w:line="360" w:lineRule="auto"/>
        <w:ind w:firstLine="340"/>
        <w:rPr>
          <w:rFonts w:ascii="Times New Roman" w:hAnsi="Times New Roman"/>
          <w:sz w:val="24"/>
          <w:szCs w:val="24"/>
        </w:rPr>
      </w:pPr>
      <w:r w:rsidRPr="006A20C6">
        <w:rPr>
          <w:rFonts w:ascii="Times New Roman" w:hAnsi="Times New Roman"/>
          <w:sz w:val="24"/>
          <w:szCs w:val="24"/>
        </w:rPr>
        <w:t>It is further of worth to try and increase the retrieval s</w:t>
      </w:r>
      <w:r w:rsidR="000411F7">
        <w:rPr>
          <w:rFonts w:ascii="Times New Roman" w:hAnsi="Times New Roman"/>
          <w:sz w:val="24"/>
          <w:szCs w:val="24"/>
        </w:rPr>
        <w:t>pecificity</w:t>
      </w:r>
      <w:r w:rsidRPr="006A20C6">
        <w:rPr>
          <w:rFonts w:ascii="Times New Roman" w:hAnsi="Times New Roman"/>
          <w:sz w:val="24"/>
          <w:szCs w:val="24"/>
        </w:rPr>
        <w:t xml:space="preserve"> demanded by the memory tasks </w:t>
      </w:r>
      <w:r w:rsidR="000411F7">
        <w:rPr>
          <w:rFonts w:ascii="Times New Roman" w:hAnsi="Times New Roman"/>
          <w:sz w:val="24"/>
          <w:szCs w:val="24"/>
        </w:rPr>
        <w:t xml:space="preserve">in the memory-for-foils paradigm </w:t>
      </w:r>
      <w:r w:rsidR="00352234">
        <w:rPr>
          <w:rFonts w:ascii="Times New Roman" w:hAnsi="Times New Roman"/>
          <w:sz w:val="24"/>
          <w:szCs w:val="24"/>
        </w:rPr>
        <w:t xml:space="preserve">since, as </w:t>
      </w:r>
      <w:r w:rsidRPr="006A20C6">
        <w:rPr>
          <w:rFonts w:ascii="Times New Roman" w:hAnsi="Times New Roman"/>
          <w:sz w:val="24"/>
          <w:szCs w:val="24"/>
        </w:rPr>
        <w:t>Duverne et al. (2009)</w:t>
      </w:r>
      <w:r w:rsidR="00352234">
        <w:rPr>
          <w:rFonts w:ascii="Times New Roman" w:hAnsi="Times New Roman"/>
          <w:sz w:val="24"/>
          <w:szCs w:val="24"/>
        </w:rPr>
        <w:t xml:space="preserve"> conclude,</w:t>
      </w:r>
      <w:r w:rsidRPr="006A20C6">
        <w:rPr>
          <w:rFonts w:ascii="Times New Roman" w:hAnsi="Times New Roman"/>
          <w:sz w:val="24"/>
          <w:szCs w:val="24"/>
        </w:rPr>
        <w:t xml:space="preserve"> tasks which encourage effect encoding operations and explicitly require source-constrained retrieval cue processing may </w:t>
      </w:r>
      <w:r w:rsidR="00352234">
        <w:rPr>
          <w:rFonts w:ascii="Times New Roman" w:hAnsi="Times New Roman"/>
          <w:sz w:val="24"/>
          <w:szCs w:val="24"/>
        </w:rPr>
        <w:t>benefit</w:t>
      </w:r>
      <w:r w:rsidRPr="006A20C6">
        <w:rPr>
          <w:rFonts w:ascii="Times New Roman" w:hAnsi="Times New Roman"/>
          <w:sz w:val="24"/>
          <w:szCs w:val="24"/>
        </w:rPr>
        <w:t xml:space="preserve"> older adults</w:t>
      </w:r>
      <w:r w:rsidR="00352234">
        <w:rPr>
          <w:rFonts w:ascii="Times New Roman" w:hAnsi="Times New Roman"/>
          <w:sz w:val="24"/>
          <w:szCs w:val="24"/>
        </w:rPr>
        <w:t>’</w:t>
      </w:r>
      <w:r w:rsidR="003674BB">
        <w:rPr>
          <w:rFonts w:ascii="Times New Roman" w:hAnsi="Times New Roman"/>
          <w:sz w:val="24"/>
          <w:szCs w:val="24"/>
        </w:rPr>
        <w:t xml:space="preserve"> memory performance</w:t>
      </w:r>
      <w:r w:rsidRPr="006A20C6">
        <w:rPr>
          <w:rFonts w:ascii="Times New Roman" w:hAnsi="Times New Roman"/>
          <w:sz w:val="24"/>
          <w:szCs w:val="24"/>
        </w:rPr>
        <w:t xml:space="preserve"> </w:t>
      </w:r>
      <w:r w:rsidR="003674BB">
        <w:rPr>
          <w:rFonts w:ascii="Times New Roman" w:hAnsi="Times New Roman"/>
          <w:sz w:val="24"/>
          <w:szCs w:val="24"/>
        </w:rPr>
        <w:t>and</w:t>
      </w:r>
      <w:r w:rsidR="00347D47">
        <w:rPr>
          <w:rFonts w:ascii="Times New Roman" w:hAnsi="Times New Roman"/>
          <w:sz w:val="24"/>
          <w:szCs w:val="24"/>
        </w:rPr>
        <w:t xml:space="preserve"> increase </w:t>
      </w:r>
      <w:r w:rsidRPr="006A20C6">
        <w:rPr>
          <w:rFonts w:ascii="Times New Roman" w:hAnsi="Times New Roman"/>
          <w:sz w:val="24"/>
          <w:szCs w:val="24"/>
        </w:rPr>
        <w:t>performance levels to that akin to younger subjects. Therefore should the memory-for-foils paradigm demonstrate differential processing of retrieval cues (old and new) by retrieval orientation at encoding in young subjects, the procedures shoul</w:t>
      </w:r>
      <w:r w:rsidR="00347D47">
        <w:rPr>
          <w:rFonts w:ascii="Times New Roman" w:hAnsi="Times New Roman"/>
          <w:sz w:val="24"/>
          <w:szCs w:val="24"/>
        </w:rPr>
        <w:t>d already be in place to</w:t>
      </w:r>
      <w:r w:rsidRPr="006A20C6">
        <w:rPr>
          <w:rFonts w:ascii="Times New Roman" w:hAnsi="Times New Roman"/>
          <w:sz w:val="24"/>
          <w:szCs w:val="24"/>
        </w:rPr>
        <w:t xml:space="preserve"> ensure maximal memory performance </w:t>
      </w:r>
      <w:r w:rsidR="00347D47">
        <w:rPr>
          <w:rFonts w:ascii="Times New Roman" w:hAnsi="Times New Roman"/>
          <w:sz w:val="24"/>
          <w:szCs w:val="24"/>
        </w:rPr>
        <w:t xml:space="preserve">should the paradigm be used with </w:t>
      </w:r>
      <w:r w:rsidRPr="006A20C6">
        <w:rPr>
          <w:rFonts w:ascii="Times New Roman" w:hAnsi="Times New Roman"/>
          <w:sz w:val="24"/>
          <w:szCs w:val="24"/>
        </w:rPr>
        <w:t xml:space="preserve">older </w:t>
      </w:r>
      <w:proofErr w:type="gramStart"/>
      <w:r w:rsidR="009F2622">
        <w:rPr>
          <w:rFonts w:ascii="Times New Roman" w:hAnsi="Times New Roman"/>
          <w:sz w:val="24"/>
          <w:szCs w:val="24"/>
        </w:rPr>
        <w:t>subject</w:t>
      </w:r>
      <w:r w:rsidRPr="006A20C6">
        <w:rPr>
          <w:rFonts w:ascii="Times New Roman" w:hAnsi="Times New Roman"/>
          <w:sz w:val="24"/>
          <w:szCs w:val="24"/>
        </w:rPr>
        <w:t>s.</w:t>
      </w:r>
      <w:proofErr w:type="gramEnd"/>
      <w:r w:rsidRPr="006A20C6">
        <w:rPr>
          <w:rFonts w:ascii="Times New Roman" w:hAnsi="Times New Roman"/>
          <w:sz w:val="24"/>
          <w:szCs w:val="24"/>
        </w:rPr>
        <w:t xml:space="preserve"> Also to </w:t>
      </w:r>
      <w:r w:rsidR="009C3BD1">
        <w:rPr>
          <w:rFonts w:ascii="Times New Roman" w:hAnsi="Times New Roman"/>
          <w:sz w:val="24"/>
          <w:szCs w:val="24"/>
        </w:rPr>
        <w:t xml:space="preserve">further </w:t>
      </w:r>
      <w:r w:rsidRPr="006A20C6">
        <w:rPr>
          <w:rFonts w:ascii="Times New Roman" w:hAnsi="Times New Roman"/>
          <w:sz w:val="24"/>
          <w:szCs w:val="24"/>
        </w:rPr>
        <w:t>improve the experiment it may also be of value to increase stimulus numbers per condition as this may serve to increase the number of inaccurate miss or false alarm responses made by young subjects. Low number</w:t>
      </w:r>
      <w:r w:rsidR="00586430">
        <w:rPr>
          <w:rFonts w:ascii="Times New Roman" w:hAnsi="Times New Roman"/>
          <w:sz w:val="24"/>
          <w:szCs w:val="24"/>
        </w:rPr>
        <w:t>s</w:t>
      </w:r>
      <w:r w:rsidRPr="006A20C6">
        <w:rPr>
          <w:rFonts w:ascii="Times New Roman" w:hAnsi="Times New Roman"/>
          <w:sz w:val="24"/>
          <w:szCs w:val="24"/>
        </w:rPr>
        <w:t xml:space="preserve"> of </w:t>
      </w:r>
      <w:r w:rsidR="00586430" w:rsidRPr="006A20C6">
        <w:rPr>
          <w:rFonts w:ascii="Times New Roman" w:hAnsi="Times New Roman"/>
          <w:sz w:val="24"/>
          <w:szCs w:val="24"/>
        </w:rPr>
        <w:t>false alarms</w:t>
      </w:r>
      <w:r w:rsidR="00530EFE">
        <w:rPr>
          <w:rFonts w:ascii="Times New Roman" w:hAnsi="Times New Roman"/>
          <w:sz w:val="24"/>
          <w:szCs w:val="24"/>
        </w:rPr>
        <w:t xml:space="preserve"> in the present study</w:t>
      </w:r>
      <w:r w:rsidR="00586430" w:rsidRPr="006A20C6">
        <w:rPr>
          <w:rFonts w:ascii="Times New Roman" w:hAnsi="Times New Roman"/>
          <w:sz w:val="24"/>
          <w:szCs w:val="24"/>
        </w:rPr>
        <w:t xml:space="preserve"> meant that these could not be</w:t>
      </w:r>
      <w:r w:rsidR="00530EFE">
        <w:rPr>
          <w:rFonts w:ascii="Times New Roman" w:hAnsi="Times New Roman"/>
          <w:sz w:val="24"/>
          <w:szCs w:val="24"/>
        </w:rPr>
        <w:t xml:space="preserve"> statistically</w:t>
      </w:r>
      <w:r w:rsidR="00586430" w:rsidRPr="006A20C6">
        <w:rPr>
          <w:rFonts w:ascii="Times New Roman" w:hAnsi="Times New Roman"/>
          <w:sz w:val="24"/>
          <w:szCs w:val="24"/>
        </w:rPr>
        <w:t xml:space="preserve"> analysed</w:t>
      </w:r>
      <w:r w:rsidR="00530EFE">
        <w:rPr>
          <w:rFonts w:ascii="Times New Roman" w:hAnsi="Times New Roman"/>
          <w:sz w:val="24"/>
          <w:szCs w:val="24"/>
        </w:rPr>
        <w:t>. Also</w:t>
      </w:r>
      <w:r w:rsidR="00586430">
        <w:rPr>
          <w:rFonts w:ascii="Times New Roman" w:hAnsi="Times New Roman"/>
          <w:sz w:val="24"/>
          <w:szCs w:val="24"/>
        </w:rPr>
        <w:t xml:space="preserve"> a low </w:t>
      </w:r>
      <w:r w:rsidR="00530EFE">
        <w:rPr>
          <w:rFonts w:ascii="Times New Roman" w:hAnsi="Times New Roman"/>
          <w:sz w:val="24"/>
          <w:szCs w:val="24"/>
        </w:rPr>
        <w:t>number</w:t>
      </w:r>
      <w:r w:rsidR="00586430">
        <w:rPr>
          <w:rFonts w:ascii="Times New Roman" w:hAnsi="Times New Roman"/>
          <w:sz w:val="24"/>
          <w:szCs w:val="24"/>
        </w:rPr>
        <w:t xml:space="preserve"> of </w:t>
      </w:r>
      <w:r w:rsidR="00530EFE">
        <w:rPr>
          <w:rFonts w:ascii="Times New Roman" w:hAnsi="Times New Roman"/>
          <w:sz w:val="24"/>
          <w:szCs w:val="24"/>
        </w:rPr>
        <w:t>inaccurate (miss) responses</w:t>
      </w:r>
      <w:r w:rsidRPr="006A20C6">
        <w:rPr>
          <w:rFonts w:ascii="Times New Roman" w:hAnsi="Times New Roman"/>
          <w:sz w:val="24"/>
          <w:szCs w:val="24"/>
        </w:rPr>
        <w:t xml:space="preserve"> </w:t>
      </w:r>
      <w:r w:rsidR="006A55BD">
        <w:rPr>
          <w:rFonts w:ascii="Times New Roman" w:hAnsi="Times New Roman"/>
          <w:sz w:val="24"/>
          <w:szCs w:val="24"/>
        </w:rPr>
        <w:t xml:space="preserve">to both matched and mismatched items </w:t>
      </w:r>
      <w:r w:rsidRPr="006A20C6">
        <w:rPr>
          <w:rFonts w:ascii="Times New Roman" w:hAnsi="Times New Roman"/>
          <w:sz w:val="24"/>
          <w:szCs w:val="24"/>
        </w:rPr>
        <w:t>and pairwise deletion of mis</w:t>
      </w:r>
      <w:r w:rsidR="00586430">
        <w:rPr>
          <w:rFonts w:ascii="Times New Roman" w:hAnsi="Times New Roman"/>
          <w:sz w:val="24"/>
          <w:szCs w:val="24"/>
        </w:rPr>
        <w:t>sing data meant that the analysi</w:t>
      </w:r>
      <w:r w:rsidRPr="006A20C6">
        <w:rPr>
          <w:rFonts w:ascii="Times New Roman" w:hAnsi="Times New Roman"/>
          <w:sz w:val="24"/>
          <w:szCs w:val="24"/>
        </w:rPr>
        <w:t xml:space="preserve">s of </w:t>
      </w:r>
      <w:r w:rsidR="00530EFE">
        <w:rPr>
          <w:rFonts w:ascii="Times New Roman" w:hAnsi="Times New Roman"/>
          <w:sz w:val="24"/>
          <w:szCs w:val="24"/>
        </w:rPr>
        <w:t>errors</w:t>
      </w:r>
      <w:r w:rsidR="00586430">
        <w:rPr>
          <w:rFonts w:ascii="Times New Roman" w:hAnsi="Times New Roman"/>
          <w:sz w:val="24"/>
          <w:szCs w:val="24"/>
        </w:rPr>
        <w:t xml:space="preserve"> </w:t>
      </w:r>
      <w:r w:rsidR="00C636D9">
        <w:rPr>
          <w:rFonts w:ascii="Times New Roman" w:hAnsi="Times New Roman"/>
          <w:sz w:val="24"/>
          <w:szCs w:val="24"/>
        </w:rPr>
        <w:t xml:space="preserve">made by subjects </w:t>
      </w:r>
      <w:r w:rsidR="00586430">
        <w:rPr>
          <w:rFonts w:ascii="Times New Roman" w:hAnsi="Times New Roman"/>
          <w:sz w:val="24"/>
          <w:szCs w:val="24"/>
        </w:rPr>
        <w:t>was</w:t>
      </w:r>
      <w:r w:rsidRPr="006A20C6">
        <w:rPr>
          <w:rFonts w:ascii="Times New Roman" w:hAnsi="Times New Roman"/>
          <w:sz w:val="24"/>
          <w:szCs w:val="24"/>
        </w:rPr>
        <w:t xml:space="preserve"> based on only a small </w:t>
      </w:r>
      <w:r w:rsidR="009C3BD1">
        <w:rPr>
          <w:rFonts w:ascii="Times New Roman" w:hAnsi="Times New Roman"/>
          <w:sz w:val="24"/>
          <w:szCs w:val="24"/>
        </w:rPr>
        <w:t>sample</w:t>
      </w:r>
      <w:r w:rsidR="006A55BD">
        <w:rPr>
          <w:rFonts w:ascii="Times New Roman" w:hAnsi="Times New Roman"/>
          <w:sz w:val="24"/>
          <w:szCs w:val="24"/>
        </w:rPr>
        <w:t xml:space="preserve"> of subjects.</w:t>
      </w:r>
    </w:p>
    <w:p w:rsidR="006A20C6" w:rsidRDefault="006A20C6" w:rsidP="006A20C6">
      <w:pPr>
        <w:spacing w:after="120" w:line="360" w:lineRule="auto"/>
        <w:ind w:firstLine="340"/>
        <w:rPr>
          <w:rFonts w:ascii="Times New Roman" w:hAnsi="Times New Roman"/>
          <w:sz w:val="24"/>
          <w:szCs w:val="24"/>
        </w:rPr>
      </w:pPr>
      <w:r w:rsidRPr="006A20C6">
        <w:rPr>
          <w:rFonts w:ascii="Times New Roman" w:hAnsi="Times New Roman"/>
          <w:sz w:val="24"/>
          <w:szCs w:val="24"/>
        </w:rPr>
        <w:t xml:space="preserve">In conclusion, the results did not support the predictions of the present study. No difference in memory for foils processed under different retrieval orientations at study was evident. This is more likely to be due to limitations in the experimental paradigm such as lack of task demand for retrieval selectivity than to the lack of credibility of the experimental manipulation which is based on the robust findings from the psychological literature. It could also be due to reduced motivation or effort on the part of subjects in Phase 2 of the experiment, a likely consequence of the memory recognition tests not being challenging enough. The study did provide evidence for an association between level of frontal and medial temporal function and accurate memory for foils </w:t>
      </w:r>
      <w:r w:rsidR="00C636D9">
        <w:rPr>
          <w:rFonts w:ascii="Times New Roman" w:hAnsi="Times New Roman"/>
          <w:sz w:val="24"/>
          <w:szCs w:val="24"/>
        </w:rPr>
        <w:t>for</w:t>
      </w:r>
      <w:r w:rsidRPr="006A20C6">
        <w:rPr>
          <w:rFonts w:ascii="Times New Roman" w:hAnsi="Times New Roman"/>
          <w:sz w:val="24"/>
          <w:szCs w:val="24"/>
        </w:rPr>
        <w:t xml:space="preserve"> matched items. Furthermore, level of frontal function was more highly associated with proportion of responses to mismatched than matched items which was attributed speculatively to the greater requirement for retrieval constraint in the mismatched condition and by association the greater requirement for frontal control processes which mediate goal-specific retrieval cue processing.</w:t>
      </w:r>
    </w:p>
    <w:p w:rsidR="00E951EB" w:rsidRDefault="00E951EB">
      <w:pPr>
        <w:rPr>
          <w:rFonts w:ascii="Times New Roman" w:hAnsi="Times New Roman"/>
          <w:i/>
          <w:sz w:val="24"/>
          <w:szCs w:val="24"/>
        </w:rPr>
      </w:pPr>
      <w:r>
        <w:rPr>
          <w:rFonts w:ascii="Times New Roman" w:hAnsi="Times New Roman"/>
          <w:i/>
          <w:sz w:val="24"/>
          <w:szCs w:val="24"/>
        </w:rPr>
        <w:br w:type="page"/>
      </w:r>
    </w:p>
    <w:p w:rsidR="00E951EB" w:rsidRDefault="00E951EB" w:rsidP="00E951EB">
      <w:pPr>
        <w:spacing w:after="120" w:line="360" w:lineRule="auto"/>
        <w:rPr>
          <w:rFonts w:ascii="Times New Roman" w:hAnsi="Times New Roman"/>
          <w:i/>
          <w:sz w:val="24"/>
          <w:szCs w:val="24"/>
        </w:rPr>
      </w:pPr>
      <w:r>
        <w:rPr>
          <w:rFonts w:ascii="Times New Roman" w:hAnsi="Times New Roman"/>
          <w:i/>
          <w:sz w:val="24"/>
          <w:szCs w:val="24"/>
        </w:rPr>
        <w:lastRenderedPageBreak/>
        <w:t>References</w:t>
      </w:r>
    </w:p>
    <w:p w:rsidR="00E951EB" w:rsidRPr="00E951EB" w:rsidRDefault="00E951EB" w:rsidP="00E951EB">
      <w:pPr>
        <w:spacing w:after="0" w:line="240" w:lineRule="auto"/>
        <w:ind w:left="372" w:hangingChars="155" w:hanging="372"/>
        <w:rPr>
          <w:rFonts w:ascii="Times New Roman" w:hAnsi="Times New Roman"/>
          <w:sz w:val="24"/>
          <w:szCs w:val="24"/>
        </w:rPr>
      </w:pPr>
      <w:proofErr w:type="gramStart"/>
      <w:r w:rsidRPr="00E951EB">
        <w:rPr>
          <w:rFonts w:ascii="Times New Roman" w:hAnsi="Times New Roman"/>
          <w:sz w:val="24"/>
          <w:szCs w:val="24"/>
        </w:rPr>
        <w:t>Aizpurua, A., &amp; Koutstaal, W. (2010).</w:t>
      </w:r>
      <w:proofErr w:type="gramEnd"/>
      <w:r w:rsidRPr="00E951EB">
        <w:rPr>
          <w:rFonts w:ascii="Times New Roman" w:hAnsi="Times New Roman"/>
          <w:sz w:val="24"/>
          <w:szCs w:val="24"/>
        </w:rPr>
        <w:t xml:space="preserve"> Aging and flexible remembering: Contributions of conceptual span, fluid intelligence, and frontal functioning. </w:t>
      </w:r>
      <w:r w:rsidRPr="00E951EB">
        <w:rPr>
          <w:rFonts w:ascii="Times New Roman" w:hAnsi="Times New Roman"/>
          <w:i/>
          <w:sz w:val="24"/>
          <w:szCs w:val="24"/>
        </w:rPr>
        <w:t>Psychology and Aging, 25</w:t>
      </w:r>
      <w:r w:rsidRPr="00E951EB">
        <w:rPr>
          <w:rFonts w:ascii="Times New Roman" w:hAnsi="Times New Roman"/>
          <w:sz w:val="24"/>
          <w:szCs w:val="24"/>
        </w:rPr>
        <w:t>(1), 193-207.</w:t>
      </w:r>
    </w:p>
    <w:p w:rsidR="00E951EB" w:rsidRPr="00E951EB" w:rsidRDefault="00E951EB" w:rsidP="00E951EB">
      <w:pPr>
        <w:spacing w:after="0" w:line="240" w:lineRule="auto"/>
        <w:ind w:left="372" w:hangingChars="155" w:hanging="372"/>
        <w:rPr>
          <w:rFonts w:ascii="Times New Roman" w:hAnsi="Times New Roman"/>
          <w:sz w:val="24"/>
          <w:szCs w:val="24"/>
        </w:rPr>
      </w:pPr>
    </w:p>
    <w:p w:rsidR="00E951EB" w:rsidRPr="00E951EB" w:rsidRDefault="00E951EB" w:rsidP="00E951EB">
      <w:pPr>
        <w:spacing w:after="0" w:line="240" w:lineRule="auto"/>
        <w:ind w:left="372" w:hangingChars="155" w:hanging="372"/>
        <w:rPr>
          <w:rFonts w:ascii="Times New Roman" w:hAnsi="Times New Roman"/>
          <w:sz w:val="24"/>
          <w:szCs w:val="24"/>
        </w:rPr>
      </w:pPr>
      <w:proofErr w:type="gramStart"/>
      <w:r w:rsidRPr="00E951EB">
        <w:rPr>
          <w:rFonts w:ascii="Times New Roman" w:hAnsi="Times New Roman"/>
          <w:sz w:val="24"/>
          <w:szCs w:val="24"/>
        </w:rPr>
        <w:t>Albert, M., Duffy, F. H., &amp; Naeser, M. (1987).</w:t>
      </w:r>
      <w:proofErr w:type="gramEnd"/>
      <w:r w:rsidRPr="00E951EB">
        <w:rPr>
          <w:rFonts w:ascii="Times New Roman" w:hAnsi="Times New Roman"/>
          <w:sz w:val="24"/>
          <w:szCs w:val="24"/>
        </w:rPr>
        <w:t xml:space="preserve"> Nonlinear changes in cognition with age and their neuropsychological correlates. </w:t>
      </w:r>
      <w:r w:rsidRPr="00E951EB">
        <w:rPr>
          <w:rFonts w:ascii="Times New Roman" w:hAnsi="Times New Roman"/>
          <w:i/>
          <w:sz w:val="24"/>
          <w:szCs w:val="24"/>
        </w:rPr>
        <w:t>Canadian Journal of Psychology, 41</w:t>
      </w:r>
      <w:r w:rsidRPr="00E951EB">
        <w:rPr>
          <w:rFonts w:ascii="Times New Roman" w:hAnsi="Times New Roman"/>
          <w:sz w:val="24"/>
          <w:szCs w:val="24"/>
        </w:rPr>
        <w:t>, 141-157.</w:t>
      </w:r>
    </w:p>
    <w:p w:rsidR="00E951EB" w:rsidRPr="00E951EB" w:rsidRDefault="00E951EB" w:rsidP="00E951EB">
      <w:pPr>
        <w:spacing w:after="0" w:line="240" w:lineRule="auto"/>
        <w:ind w:left="372" w:hangingChars="155" w:hanging="372"/>
        <w:rPr>
          <w:rFonts w:ascii="Times New Roman" w:hAnsi="Times New Roman"/>
          <w:sz w:val="24"/>
          <w:szCs w:val="24"/>
        </w:rPr>
      </w:pPr>
    </w:p>
    <w:p w:rsidR="00E951EB" w:rsidRPr="00E951EB" w:rsidRDefault="00E951EB" w:rsidP="00E951EB">
      <w:pPr>
        <w:spacing w:after="0" w:line="240" w:lineRule="auto"/>
        <w:ind w:left="372" w:hangingChars="155" w:hanging="372"/>
        <w:rPr>
          <w:rFonts w:ascii="Times New Roman" w:hAnsi="Times New Roman"/>
          <w:sz w:val="24"/>
          <w:szCs w:val="24"/>
        </w:rPr>
      </w:pPr>
      <w:proofErr w:type="gramStart"/>
      <w:r w:rsidRPr="00E951EB">
        <w:rPr>
          <w:rFonts w:ascii="Times New Roman" w:hAnsi="Times New Roman"/>
          <w:sz w:val="24"/>
          <w:szCs w:val="24"/>
        </w:rPr>
        <w:t>Badre, D., &amp; Wagner, A. D. (2007).</w:t>
      </w:r>
      <w:proofErr w:type="gramEnd"/>
      <w:r w:rsidRPr="00E951EB">
        <w:rPr>
          <w:rFonts w:ascii="Times New Roman" w:hAnsi="Times New Roman"/>
          <w:sz w:val="24"/>
          <w:szCs w:val="24"/>
        </w:rPr>
        <w:t xml:space="preserve"> </w:t>
      </w:r>
      <w:proofErr w:type="gramStart"/>
      <w:r w:rsidRPr="00E951EB">
        <w:rPr>
          <w:rFonts w:ascii="Times New Roman" w:hAnsi="Times New Roman"/>
          <w:sz w:val="24"/>
          <w:szCs w:val="24"/>
        </w:rPr>
        <w:t>Left ventrolateral prefrontal cortex and the cognitive control of memory.</w:t>
      </w:r>
      <w:proofErr w:type="gramEnd"/>
      <w:r w:rsidRPr="00E951EB">
        <w:rPr>
          <w:rFonts w:ascii="Times New Roman" w:hAnsi="Times New Roman"/>
          <w:sz w:val="24"/>
          <w:szCs w:val="24"/>
        </w:rPr>
        <w:t xml:space="preserve"> </w:t>
      </w:r>
      <w:r w:rsidRPr="00E951EB">
        <w:rPr>
          <w:rFonts w:ascii="Times New Roman" w:hAnsi="Times New Roman"/>
          <w:i/>
          <w:sz w:val="24"/>
          <w:szCs w:val="24"/>
        </w:rPr>
        <w:t>Neuropsychologia, 45</w:t>
      </w:r>
      <w:r w:rsidRPr="00E951EB">
        <w:rPr>
          <w:rFonts w:ascii="Times New Roman" w:hAnsi="Times New Roman"/>
          <w:sz w:val="24"/>
          <w:szCs w:val="24"/>
        </w:rPr>
        <w:t>, 2883-2901.</w:t>
      </w:r>
    </w:p>
    <w:p w:rsidR="00E951EB" w:rsidRPr="00E951EB" w:rsidRDefault="00E951EB" w:rsidP="00E951EB">
      <w:pPr>
        <w:spacing w:after="0" w:line="240" w:lineRule="auto"/>
        <w:ind w:left="372" w:hangingChars="155" w:hanging="372"/>
        <w:rPr>
          <w:rFonts w:ascii="Times New Roman" w:hAnsi="Times New Roman"/>
          <w:sz w:val="24"/>
          <w:szCs w:val="24"/>
        </w:rPr>
      </w:pPr>
    </w:p>
    <w:p w:rsidR="00E951EB" w:rsidRPr="00E951EB" w:rsidRDefault="00E951EB" w:rsidP="00E951EB">
      <w:pPr>
        <w:spacing w:after="0" w:line="240" w:lineRule="auto"/>
        <w:ind w:left="372" w:hangingChars="155" w:hanging="372"/>
        <w:rPr>
          <w:rFonts w:ascii="Times New Roman" w:hAnsi="Times New Roman"/>
          <w:sz w:val="24"/>
          <w:szCs w:val="24"/>
        </w:rPr>
      </w:pPr>
      <w:proofErr w:type="gramStart"/>
      <w:r w:rsidRPr="00E951EB">
        <w:rPr>
          <w:rFonts w:ascii="Times New Roman" w:hAnsi="Times New Roman"/>
          <w:sz w:val="24"/>
          <w:szCs w:val="24"/>
        </w:rPr>
        <w:t>Benton, A. L., &amp; Hamsher, K. (1976).</w:t>
      </w:r>
      <w:proofErr w:type="gramEnd"/>
      <w:r w:rsidRPr="00E951EB">
        <w:rPr>
          <w:rFonts w:ascii="Times New Roman" w:hAnsi="Times New Roman"/>
          <w:sz w:val="24"/>
          <w:szCs w:val="24"/>
        </w:rPr>
        <w:t xml:space="preserve"> </w:t>
      </w:r>
      <w:proofErr w:type="gramStart"/>
      <w:r w:rsidRPr="00E951EB">
        <w:rPr>
          <w:rFonts w:ascii="Times New Roman" w:hAnsi="Times New Roman"/>
          <w:i/>
          <w:sz w:val="24"/>
          <w:szCs w:val="24"/>
        </w:rPr>
        <w:t>Multilingual aphasia examination</w:t>
      </w:r>
      <w:r w:rsidRPr="00E951EB">
        <w:rPr>
          <w:rFonts w:ascii="Times New Roman" w:hAnsi="Times New Roman"/>
          <w:sz w:val="24"/>
          <w:szCs w:val="24"/>
        </w:rPr>
        <w:t>.</w:t>
      </w:r>
      <w:proofErr w:type="gramEnd"/>
      <w:r w:rsidRPr="00E951EB">
        <w:rPr>
          <w:rFonts w:ascii="Times New Roman" w:hAnsi="Times New Roman"/>
          <w:sz w:val="24"/>
          <w:szCs w:val="24"/>
        </w:rPr>
        <w:t xml:space="preserve"> Iowa City: University of Iowa.</w:t>
      </w:r>
    </w:p>
    <w:p w:rsidR="00E951EB" w:rsidRPr="00E951EB" w:rsidRDefault="00E951EB" w:rsidP="00E951EB">
      <w:pPr>
        <w:spacing w:after="0" w:line="240" w:lineRule="auto"/>
        <w:ind w:left="372" w:hangingChars="155" w:hanging="372"/>
        <w:rPr>
          <w:rFonts w:ascii="Times New Roman" w:hAnsi="Times New Roman"/>
          <w:sz w:val="24"/>
          <w:szCs w:val="24"/>
        </w:rPr>
      </w:pPr>
    </w:p>
    <w:p w:rsidR="00E951EB" w:rsidRPr="00E951EB" w:rsidRDefault="00E951EB" w:rsidP="00E951EB">
      <w:pPr>
        <w:spacing w:after="0" w:line="240" w:lineRule="auto"/>
        <w:ind w:left="372" w:hangingChars="155" w:hanging="372"/>
        <w:rPr>
          <w:rFonts w:ascii="Times New Roman" w:hAnsi="Times New Roman"/>
          <w:sz w:val="24"/>
          <w:szCs w:val="24"/>
        </w:rPr>
      </w:pPr>
      <w:r w:rsidRPr="00E951EB">
        <w:rPr>
          <w:rFonts w:ascii="Times New Roman" w:hAnsi="Times New Roman"/>
          <w:sz w:val="24"/>
          <w:szCs w:val="24"/>
        </w:rPr>
        <w:t xml:space="preserve">Craik, F. I. M. (1986). </w:t>
      </w:r>
      <w:proofErr w:type="gramStart"/>
      <w:r w:rsidRPr="00E951EB">
        <w:rPr>
          <w:rFonts w:ascii="Times New Roman" w:hAnsi="Times New Roman"/>
          <w:i/>
          <w:sz w:val="24"/>
          <w:szCs w:val="24"/>
        </w:rPr>
        <w:t>A functional account of age differences in memory</w:t>
      </w:r>
      <w:r w:rsidRPr="00E951EB">
        <w:rPr>
          <w:rFonts w:ascii="Times New Roman" w:hAnsi="Times New Roman"/>
          <w:sz w:val="24"/>
          <w:szCs w:val="24"/>
        </w:rPr>
        <w:t>.</w:t>
      </w:r>
      <w:proofErr w:type="gramEnd"/>
      <w:r w:rsidRPr="00E951EB">
        <w:rPr>
          <w:rFonts w:ascii="Times New Roman" w:hAnsi="Times New Roman"/>
          <w:sz w:val="24"/>
          <w:szCs w:val="24"/>
        </w:rPr>
        <w:t xml:space="preserve"> </w:t>
      </w:r>
      <w:proofErr w:type="gramStart"/>
      <w:r w:rsidRPr="00E951EB">
        <w:rPr>
          <w:rFonts w:ascii="Times New Roman" w:hAnsi="Times New Roman"/>
          <w:sz w:val="24"/>
          <w:szCs w:val="24"/>
        </w:rPr>
        <w:t>In F. Klix &amp; H. Hagendorf (Eds).</w:t>
      </w:r>
      <w:proofErr w:type="gramEnd"/>
      <w:r w:rsidRPr="00E951EB">
        <w:rPr>
          <w:rFonts w:ascii="Times New Roman" w:hAnsi="Times New Roman"/>
          <w:sz w:val="24"/>
          <w:szCs w:val="24"/>
        </w:rPr>
        <w:t xml:space="preserve"> </w:t>
      </w:r>
      <w:proofErr w:type="gramStart"/>
      <w:r w:rsidRPr="00E951EB">
        <w:rPr>
          <w:rFonts w:ascii="Times New Roman" w:hAnsi="Times New Roman"/>
          <w:sz w:val="24"/>
          <w:szCs w:val="24"/>
          <w:u w:val="single"/>
        </w:rPr>
        <w:t>Human Memory and Cognitive Capabilities</w:t>
      </w:r>
      <w:r w:rsidRPr="00E951EB">
        <w:rPr>
          <w:rFonts w:ascii="Times New Roman" w:hAnsi="Times New Roman"/>
          <w:sz w:val="24"/>
          <w:szCs w:val="24"/>
        </w:rPr>
        <w:t>.</w:t>
      </w:r>
      <w:proofErr w:type="gramEnd"/>
      <w:r w:rsidRPr="00E951EB">
        <w:rPr>
          <w:rFonts w:ascii="Times New Roman" w:hAnsi="Times New Roman"/>
          <w:sz w:val="24"/>
          <w:szCs w:val="24"/>
        </w:rPr>
        <w:t xml:space="preserve"> Amsterdam: Elsevier.</w:t>
      </w:r>
    </w:p>
    <w:p w:rsidR="00E951EB" w:rsidRPr="00E951EB" w:rsidRDefault="00E951EB" w:rsidP="00E951EB">
      <w:pPr>
        <w:spacing w:after="0" w:line="240" w:lineRule="auto"/>
        <w:ind w:left="372" w:hangingChars="155" w:hanging="372"/>
        <w:rPr>
          <w:rFonts w:ascii="Times New Roman" w:hAnsi="Times New Roman"/>
          <w:sz w:val="24"/>
          <w:szCs w:val="24"/>
        </w:rPr>
      </w:pPr>
    </w:p>
    <w:p w:rsidR="00E951EB" w:rsidRPr="00E951EB" w:rsidRDefault="00E951EB" w:rsidP="00E951EB">
      <w:pPr>
        <w:spacing w:after="0" w:line="240" w:lineRule="auto"/>
        <w:ind w:left="372" w:hangingChars="155" w:hanging="372"/>
        <w:rPr>
          <w:rFonts w:ascii="Times New Roman" w:hAnsi="Times New Roman"/>
          <w:sz w:val="24"/>
          <w:szCs w:val="24"/>
        </w:rPr>
      </w:pPr>
      <w:proofErr w:type="gramStart"/>
      <w:r w:rsidRPr="00E951EB">
        <w:rPr>
          <w:rFonts w:ascii="Times New Roman" w:hAnsi="Times New Roman"/>
          <w:sz w:val="24"/>
          <w:szCs w:val="24"/>
        </w:rPr>
        <w:t>Craik, F. I. M., &amp; Lockhart, R. S. (1972).</w:t>
      </w:r>
      <w:proofErr w:type="gramEnd"/>
      <w:r w:rsidRPr="00E951EB">
        <w:rPr>
          <w:rFonts w:ascii="Times New Roman" w:hAnsi="Times New Roman"/>
          <w:sz w:val="24"/>
          <w:szCs w:val="24"/>
        </w:rPr>
        <w:t xml:space="preserve"> Levels of processing: A framework for memory research. </w:t>
      </w:r>
      <w:r w:rsidRPr="00E951EB">
        <w:rPr>
          <w:rFonts w:ascii="Times New Roman" w:hAnsi="Times New Roman"/>
          <w:i/>
          <w:sz w:val="24"/>
          <w:szCs w:val="24"/>
        </w:rPr>
        <w:t>Journal of Verbal Learning and Verbal Behaviour, 11</w:t>
      </w:r>
      <w:r w:rsidRPr="00E951EB">
        <w:rPr>
          <w:rFonts w:ascii="Times New Roman" w:hAnsi="Times New Roman"/>
          <w:sz w:val="24"/>
          <w:szCs w:val="24"/>
        </w:rPr>
        <w:t>, 671-684.</w:t>
      </w:r>
    </w:p>
    <w:p w:rsidR="00E951EB" w:rsidRPr="00E951EB" w:rsidRDefault="00E951EB" w:rsidP="00E951EB">
      <w:pPr>
        <w:spacing w:after="0" w:line="240" w:lineRule="auto"/>
        <w:ind w:left="372" w:hangingChars="155" w:hanging="372"/>
        <w:rPr>
          <w:rFonts w:ascii="Times New Roman" w:hAnsi="Times New Roman"/>
          <w:sz w:val="24"/>
          <w:szCs w:val="24"/>
        </w:rPr>
      </w:pPr>
    </w:p>
    <w:p w:rsidR="00E951EB" w:rsidRPr="00E951EB" w:rsidRDefault="00E951EB" w:rsidP="00E951EB">
      <w:pPr>
        <w:spacing w:after="0" w:line="240" w:lineRule="auto"/>
        <w:ind w:left="372" w:hangingChars="155" w:hanging="372"/>
        <w:rPr>
          <w:rFonts w:ascii="Times New Roman" w:hAnsi="Times New Roman"/>
          <w:sz w:val="24"/>
          <w:szCs w:val="24"/>
        </w:rPr>
      </w:pPr>
      <w:proofErr w:type="gramStart"/>
      <w:r w:rsidRPr="00E951EB">
        <w:rPr>
          <w:rFonts w:ascii="Times New Roman" w:hAnsi="Times New Roman"/>
          <w:sz w:val="24"/>
          <w:szCs w:val="24"/>
        </w:rPr>
        <w:t>Craik, F. I. M., Morris, L. W., Morris, R. G., &amp; Loewen, E. R. (1990).</w:t>
      </w:r>
      <w:proofErr w:type="gramEnd"/>
      <w:r w:rsidRPr="00E951EB">
        <w:rPr>
          <w:rFonts w:ascii="Times New Roman" w:hAnsi="Times New Roman"/>
          <w:sz w:val="24"/>
          <w:szCs w:val="24"/>
        </w:rPr>
        <w:t xml:space="preserve"> </w:t>
      </w:r>
      <w:proofErr w:type="gramStart"/>
      <w:r w:rsidRPr="00E951EB">
        <w:rPr>
          <w:rFonts w:ascii="Times New Roman" w:hAnsi="Times New Roman"/>
          <w:sz w:val="24"/>
          <w:szCs w:val="24"/>
        </w:rPr>
        <w:t>Relations between source amnesia and frontal lobe functioning in older adults.</w:t>
      </w:r>
      <w:proofErr w:type="gramEnd"/>
      <w:r w:rsidRPr="00E951EB">
        <w:rPr>
          <w:rFonts w:ascii="Times New Roman" w:hAnsi="Times New Roman"/>
          <w:sz w:val="24"/>
          <w:szCs w:val="24"/>
        </w:rPr>
        <w:t xml:space="preserve"> </w:t>
      </w:r>
      <w:r w:rsidRPr="00E951EB">
        <w:rPr>
          <w:rFonts w:ascii="Times New Roman" w:hAnsi="Times New Roman"/>
          <w:i/>
          <w:sz w:val="24"/>
          <w:szCs w:val="24"/>
        </w:rPr>
        <w:t>Psychology and Aging, 5</w:t>
      </w:r>
      <w:r w:rsidRPr="00E951EB">
        <w:rPr>
          <w:rFonts w:ascii="Times New Roman" w:hAnsi="Times New Roman"/>
          <w:sz w:val="24"/>
          <w:szCs w:val="24"/>
        </w:rPr>
        <w:t>, 148-151.</w:t>
      </w:r>
    </w:p>
    <w:p w:rsidR="00E951EB" w:rsidRPr="00E951EB" w:rsidRDefault="00E951EB" w:rsidP="00E951EB">
      <w:pPr>
        <w:spacing w:after="0" w:line="240" w:lineRule="auto"/>
        <w:ind w:left="372" w:hangingChars="155" w:hanging="372"/>
        <w:rPr>
          <w:rFonts w:ascii="Times New Roman" w:hAnsi="Times New Roman"/>
          <w:sz w:val="24"/>
          <w:szCs w:val="24"/>
        </w:rPr>
      </w:pPr>
    </w:p>
    <w:p w:rsidR="00E951EB" w:rsidRPr="00E951EB" w:rsidRDefault="00E951EB" w:rsidP="00E951EB">
      <w:pPr>
        <w:spacing w:after="0" w:line="240" w:lineRule="auto"/>
        <w:ind w:left="372" w:hangingChars="155" w:hanging="372"/>
        <w:rPr>
          <w:rFonts w:ascii="Times New Roman" w:hAnsi="Times New Roman"/>
          <w:sz w:val="24"/>
          <w:szCs w:val="24"/>
        </w:rPr>
      </w:pPr>
      <w:proofErr w:type="gramStart"/>
      <w:r w:rsidRPr="00E951EB">
        <w:rPr>
          <w:rFonts w:ascii="Times New Roman" w:hAnsi="Times New Roman"/>
          <w:sz w:val="24"/>
          <w:szCs w:val="24"/>
        </w:rPr>
        <w:t xml:space="preserve">Duverne, S., Motamedinia, S., &amp; </w:t>
      </w:r>
      <w:r>
        <w:rPr>
          <w:rFonts w:ascii="Times New Roman" w:hAnsi="Times New Roman"/>
          <w:sz w:val="24"/>
          <w:szCs w:val="24"/>
        </w:rPr>
        <w:t>Rugg, M. D. (2009).</w:t>
      </w:r>
      <w:proofErr w:type="gramEnd"/>
      <w:r>
        <w:rPr>
          <w:rFonts w:ascii="Times New Roman" w:hAnsi="Times New Roman"/>
          <w:sz w:val="24"/>
          <w:szCs w:val="24"/>
        </w:rPr>
        <w:t xml:space="preserve"> Effects of age on the neural c</w:t>
      </w:r>
      <w:r w:rsidRPr="00E951EB">
        <w:rPr>
          <w:rFonts w:ascii="Times New Roman" w:hAnsi="Times New Roman"/>
          <w:sz w:val="24"/>
          <w:szCs w:val="24"/>
        </w:rPr>
        <w:t>orrela</w:t>
      </w:r>
      <w:r>
        <w:rPr>
          <w:rFonts w:ascii="Times New Roman" w:hAnsi="Times New Roman"/>
          <w:sz w:val="24"/>
          <w:szCs w:val="24"/>
        </w:rPr>
        <w:t>tes of retrieval cue processing are modulated by task d</w:t>
      </w:r>
      <w:r w:rsidRPr="00E951EB">
        <w:rPr>
          <w:rFonts w:ascii="Times New Roman" w:hAnsi="Times New Roman"/>
          <w:sz w:val="24"/>
          <w:szCs w:val="24"/>
        </w:rPr>
        <w:t xml:space="preserve">emands. </w:t>
      </w:r>
      <w:r w:rsidRPr="00E951EB">
        <w:rPr>
          <w:rFonts w:ascii="Times New Roman" w:hAnsi="Times New Roman"/>
          <w:i/>
          <w:sz w:val="24"/>
          <w:szCs w:val="24"/>
        </w:rPr>
        <w:t>Journal of Cognitive Neuroscience, 21</w:t>
      </w:r>
      <w:r w:rsidRPr="00E951EB">
        <w:rPr>
          <w:rFonts w:ascii="Times New Roman" w:hAnsi="Times New Roman"/>
          <w:sz w:val="24"/>
          <w:szCs w:val="24"/>
        </w:rPr>
        <w:t>(1), 1-17.</w:t>
      </w:r>
    </w:p>
    <w:p w:rsidR="00E951EB" w:rsidRPr="00E951EB" w:rsidRDefault="00E951EB" w:rsidP="00E951EB">
      <w:pPr>
        <w:spacing w:after="0" w:line="240" w:lineRule="auto"/>
        <w:ind w:left="372" w:hangingChars="155" w:hanging="372"/>
        <w:rPr>
          <w:rFonts w:ascii="Times New Roman" w:hAnsi="Times New Roman"/>
          <w:sz w:val="24"/>
          <w:szCs w:val="24"/>
        </w:rPr>
      </w:pPr>
    </w:p>
    <w:p w:rsidR="00E951EB" w:rsidRPr="00E951EB" w:rsidRDefault="00E951EB" w:rsidP="00E951EB">
      <w:pPr>
        <w:spacing w:after="0" w:line="240" w:lineRule="auto"/>
        <w:ind w:left="372" w:hangingChars="155" w:hanging="372"/>
        <w:rPr>
          <w:rFonts w:ascii="Times New Roman" w:hAnsi="Times New Roman"/>
          <w:sz w:val="24"/>
          <w:szCs w:val="24"/>
        </w:rPr>
      </w:pPr>
      <w:proofErr w:type="gramStart"/>
      <w:r w:rsidRPr="00E951EB">
        <w:rPr>
          <w:rFonts w:ascii="Times New Roman" w:hAnsi="Times New Roman"/>
          <w:sz w:val="24"/>
          <w:szCs w:val="24"/>
        </w:rPr>
        <w:t>Glisky, E. L., Polster, M. R., &amp; Routhieaux, B. C. (1995).</w:t>
      </w:r>
      <w:proofErr w:type="gramEnd"/>
      <w:r w:rsidRPr="00E951EB">
        <w:rPr>
          <w:rFonts w:ascii="Times New Roman" w:hAnsi="Times New Roman"/>
          <w:sz w:val="24"/>
          <w:szCs w:val="24"/>
        </w:rPr>
        <w:t xml:space="preserve"> </w:t>
      </w:r>
      <w:proofErr w:type="gramStart"/>
      <w:r w:rsidRPr="00E951EB">
        <w:rPr>
          <w:rFonts w:ascii="Times New Roman" w:hAnsi="Times New Roman"/>
          <w:sz w:val="24"/>
          <w:szCs w:val="24"/>
        </w:rPr>
        <w:t>Double dissociation between item and source memory.</w:t>
      </w:r>
      <w:proofErr w:type="gramEnd"/>
      <w:r w:rsidRPr="00E951EB">
        <w:rPr>
          <w:rFonts w:ascii="Times New Roman" w:hAnsi="Times New Roman"/>
          <w:sz w:val="24"/>
          <w:szCs w:val="24"/>
        </w:rPr>
        <w:t xml:space="preserve"> </w:t>
      </w:r>
      <w:r w:rsidRPr="00E951EB">
        <w:rPr>
          <w:rFonts w:ascii="Times New Roman" w:hAnsi="Times New Roman"/>
          <w:i/>
          <w:sz w:val="24"/>
          <w:szCs w:val="24"/>
        </w:rPr>
        <w:t>Neuropsychology, 9</w:t>
      </w:r>
      <w:r w:rsidRPr="00E951EB">
        <w:rPr>
          <w:rFonts w:ascii="Times New Roman" w:hAnsi="Times New Roman"/>
          <w:sz w:val="24"/>
          <w:szCs w:val="24"/>
        </w:rPr>
        <w:t>(2), 229-235.</w:t>
      </w:r>
    </w:p>
    <w:p w:rsidR="00E951EB" w:rsidRPr="00E951EB" w:rsidRDefault="00E951EB" w:rsidP="00E951EB">
      <w:pPr>
        <w:spacing w:after="0" w:line="240" w:lineRule="auto"/>
        <w:ind w:left="372" w:hangingChars="155" w:hanging="372"/>
        <w:rPr>
          <w:rFonts w:ascii="Times New Roman" w:hAnsi="Times New Roman"/>
          <w:sz w:val="24"/>
          <w:szCs w:val="24"/>
        </w:rPr>
      </w:pPr>
    </w:p>
    <w:p w:rsidR="00E951EB" w:rsidRPr="00E951EB" w:rsidRDefault="00E951EB" w:rsidP="00E951EB">
      <w:pPr>
        <w:spacing w:after="0" w:line="240" w:lineRule="auto"/>
        <w:ind w:left="372" w:hangingChars="155" w:hanging="372"/>
        <w:rPr>
          <w:rFonts w:ascii="Times New Roman" w:hAnsi="Times New Roman"/>
          <w:sz w:val="24"/>
          <w:szCs w:val="24"/>
        </w:rPr>
      </w:pPr>
      <w:proofErr w:type="gramStart"/>
      <w:r w:rsidRPr="00E951EB">
        <w:rPr>
          <w:rFonts w:ascii="Times New Roman" w:hAnsi="Times New Roman"/>
          <w:sz w:val="24"/>
          <w:szCs w:val="24"/>
        </w:rPr>
        <w:t>Haaland, K. Y., Vranes, L. F., Goodwin, J. S., &amp; Garry, P. J. (1987).</w:t>
      </w:r>
      <w:proofErr w:type="gramEnd"/>
      <w:r w:rsidRPr="00E951EB">
        <w:rPr>
          <w:rFonts w:ascii="Times New Roman" w:hAnsi="Times New Roman"/>
          <w:sz w:val="24"/>
          <w:szCs w:val="24"/>
        </w:rPr>
        <w:t xml:space="preserve"> </w:t>
      </w:r>
      <w:proofErr w:type="gramStart"/>
      <w:r w:rsidRPr="00E951EB">
        <w:rPr>
          <w:rFonts w:ascii="Times New Roman" w:hAnsi="Times New Roman"/>
          <w:sz w:val="24"/>
          <w:szCs w:val="24"/>
        </w:rPr>
        <w:t>Wisconsin Card Sort Test performance in a healthy elderly population.</w:t>
      </w:r>
      <w:proofErr w:type="gramEnd"/>
      <w:r w:rsidRPr="00E951EB">
        <w:rPr>
          <w:rFonts w:ascii="Times New Roman" w:hAnsi="Times New Roman"/>
          <w:sz w:val="24"/>
          <w:szCs w:val="24"/>
        </w:rPr>
        <w:t xml:space="preserve"> </w:t>
      </w:r>
      <w:r w:rsidRPr="00E951EB">
        <w:rPr>
          <w:rFonts w:ascii="Times New Roman" w:hAnsi="Times New Roman"/>
          <w:i/>
          <w:sz w:val="24"/>
          <w:szCs w:val="24"/>
        </w:rPr>
        <w:t>Journal of Gerontology</w:t>
      </w:r>
      <w:r w:rsidRPr="00E951EB">
        <w:rPr>
          <w:rFonts w:ascii="Times New Roman" w:hAnsi="Times New Roman"/>
          <w:sz w:val="24"/>
          <w:szCs w:val="24"/>
        </w:rPr>
        <w:t>, 42, 345-346.</w:t>
      </w:r>
    </w:p>
    <w:p w:rsidR="00E951EB" w:rsidRPr="00E951EB" w:rsidRDefault="00E951EB" w:rsidP="00E951EB">
      <w:pPr>
        <w:spacing w:after="0" w:line="240" w:lineRule="auto"/>
        <w:ind w:left="372" w:hangingChars="155" w:hanging="372"/>
        <w:rPr>
          <w:rFonts w:ascii="Times New Roman" w:hAnsi="Times New Roman"/>
          <w:sz w:val="24"/>
          <w:szCs w:val="24"/>
        </w:rPr>
      </w:pPr>
    </w:p>
    <w:p w:rsidR="00E951EB" w:rsidRPr="00E951EB" w:rsidRDefault="00E951EB" w:rsidP="00E951EB">
      <w:pPr>
        <w:spacing w:after="0" w:line="240" w:lineRule="auto"/>
        <w:ind w:left="372" w:hangingChars="155" w:hanging="372"/>
        <w:rPr>
          <w:rFonts w:ascii="Times New Roman" w:hAnsi="Times New Roman"/>
          <w:sz w:val="24"/>
          <w:szCs w:val="24"/>
        </w:rPr>
      </w:pPr>
      <w:proofErr w:type="gramStart"/>
      <w:r w:rsidRPr="00E951EB">
        <w:rPr>
          <w:rFonts w:ascii="Times New Roman" w:hAnsi="Times New Roman"/>
          <w:sz w:val="24"/>
          <w:szCs w:val="24"/>
        </w:rPr>
        <w:t>Hart, R. P., Kwentus, J. A., Wade, J. B., &amp; Taylor, J. R. (1988).</w:t>
      </w:r>
      <w:proofErr w:type="gramEnd"/>
      <w:r w:rsidRPr="00E951EB">
        <w:rPr>
          <w:rFonts w:ascii="Times New Roman" w:hAnsi="Times New Roman"/>
          <w:sz w:val="24"/>
          <w:szCs w:val="24"/>
        </w:rPr>
        <w:t xml:space="preserve"> </w:t>
      </w:r>
      <w:proofErr w:type="gramStart"/>
      <w:r w:rsidRPr="00E951EB">
        <w:rPr>
          <w:rFonts w:ascii="Times New Roman" w:hAnsi="Times New Roman"/>
          <w:sz w:val="24"/>
          <w:szCs w:val="24"/>
        </w:rPr>
        <w:t>Modified Wisconsin Card Sorting Test in elderly normal, depressed and demented patients.</w:t>
      </w:r>
      <w:proofErr w:type="gramEnd"/>
      <w:r w:rsidRPr="00E951EB">
        <w:rPr>
          <w:rFonts w:ascii="Times New Roman" w:hAnsi="Times New Roman"/>
          <w:sz w:val="24"/>
          <w:szCs w:val="24"/>
        </w:rPr>
        <w:t xml:space="preserve"> </w:t>
      </w:r>
      <w:r w:rsidRPr="002059F7">
        <w:rPr>
          <w:rFonts w:ascii="Times New Roman" w:hAnsi="Times New Roman"/>
          <w:i/>
          <w:sz w:val="24"/>
          <w:szCs w:val="24"/>
        </w:rPr>
        <w:t>Clinical Neuropsychologist</w:t>
      </w:r>
      <w:r w:rsidR="002059F7">
        <w:rPr>
          <w:rFonts w:ascii="Times New Roman" w:hAnsi="Times New Roman"/>
          <w:sz w:val="24"/>
          <w:szCs w:val="24"/>
        </w:rPr>
        <w:t xml:space="preserve">, </w:t>
      </w:r>
      <w:r w:rsidRPr="002059F7">
        <w:rPr>
          <w:rFonts w:ascii="Times New Roman" w:hAnsi="Times New Roman"/>
          <w:i/>
          <w:sz w:val="24"/>
          <w:szCs w:val="24"/>
        </w:rPr>
        <w:t>2</w:t>
      </w:r>
      <w:r w:rsidRPr="00E951EB">
        <w:rPr>
          <w:rFonts w:ascii="Times New Roman" w:hAnsi="Times New Roman"/>
          <w:sz w:val="24"/>
          <w:szCs w:val="24"/>
        </w:rPr>
        <w:t xml:space="preserve">, 49-56. </w:t>
      </w:r>
    </w:p>
    <w:p w:rsidR="00E951EB" w:rsidRPr="00E951EB" w:rsidRDefault="00E951EB" w:rsidP="00E951EB">
      <w:pPr>
        <w:spacing w:after="0" w:line="240" w:lineRule="auto"/>
        <w:ind w:left="372" w:hangingChars="155" w:hanging="372"/>
        <w:rPr>
          <w:rFonts w:ascii="Times New Roman" w:hAnsi="Times New Roman"/>
          <w:sz w:val="24"/>
          <w:szCs w:val="24"/>
        </w:rPr>
      </w:pPr>
    </w:p>
    <w:p w:rsidR="00E951EB" w:rsidRPr="00E951EB" w:rsidRDefault="00E951EB" w:rsidP="00E951EB">
      <w:pPr>
        <w:spacing w:after="0" w:line="240" w:lineRule="auto"/>
        <w:ind w:left="372" w:hangingChars="155" w:hanging="372"/>
        <w:rPr>
          <w:rFonts w:ascii="Times New Roman" w:hAnsi="Times New Roman"/>
          <w:sz w:val="24"/>
          <w:szCs w:val="24"/>
        </w:rPr>
      </w:pPr>
      <w:proofErr w:type="gramStart"/>
      <w:r w:rsidRPr="00E951EB">
        <w:rPr>
          <w:rFonts w:ascii="Times New Roman" w:hAnsi="Times New Roman"/>
          <w:sz w:val="24"/>
          <w:szCs w:val="24"/>
        </w:rPr>
        <w:t>Herron, J. E. &amp; Rugg, M. D. (2003).</w:t>
      </w:r>
      <w:proofErr w:type="gramEnd"/>
      <w:r w:rsidRPr="00E951EB">
        <w:rPr>
          <w:rFonts w:ascii="Times New Roman" w:hAnsi="Times New Roman"/>
          <w:sz w:val="24"/>
          <w:szCs w:val="24"/>
        </w:rPr>
        <w:t xml:space="preserve"> </w:t>
      </w:r>
      <w:proofErr w:type="gramStart"/>
      <w:r w:rsidRPr="00E951EB">
        <w:rPr>
          <w:rFonts w:ascii="Times New Roman" w:hAnsi="Times New Roman"/>
          <w:sz w:val="24"/>
          <w:szCs w:val="24"/>
        </w:rPr>
        <w:t>Retrieval orientation and the control of recollection.</w:t>
      </w:r>
      <w:proofErr w:type="gramEnd"/>
      <w:r w:rsidRPr="00E951EB">
        <w:rPr>
          <w:rFonts w:ascii="Times New Roman" w:hAnsi="Times New Roman"/>
          <w:sz w:val="24"/>
          <w:szCs w:val="24"/>
        </w:rPr>
        <w:t xml:space="preserve"> </w:t>
      </w:r>
      <w:r w:rsidRPr="002059F7">
        <w:rPr>
          <w:rFonts w:ascii="Times New Roman" w:hAnsi="Times New Roman"/>
          <w:i/>
          <w:sz w:val="24"/>
          <w:szCs w:val="24"/>
        </w:rPr>
        <w:t>Journal of Cognitive Neuroscience, 15</w:t>
      </w:r>
      <w:r w:rsidRPr="00E951EB">
        <w:rPr>
          <w:rFonts w:ascii="Times New Roman" w:hAnsi="Times New Roman"/>
          <w:sz w:val="24"/>
          <w:szCs w:val="24"/>
        </w:rPr>
        <w:t>, 843–854.</w:t>
      </w:r>
    </w:p>
    <w:p w:rsidR="00E951EB" w:rsidRPr="00E951EB" w:rsidRDefault="00E951EB" w:rsidP="00E951EB">
      <w:pPr>
        <w:spacing w:after="0" w:line="240" w:lineRule="auto"/>
        <w:ind w:left="372" w:hangingChars="155" w:hanging="372"/>
        <w:rPr>
          <w:rFonts w:ascii="Times New Roman" w:hAnsi="Times New Roman"/>
          <w:sz w:val="24"/>
          <w:szCs w:val="24"/>
        </w:rPr>
      </w:pPr>
    </w:p>
    <w:p w:rsidR="00E951EB" w:rsidRPr="00E951EB" w:rsidRDefault="00E951EB" w:rsidP="00E951EB">
      <w:pPr>
        <w:spacing w:after="0" w:line="240" w:lineRule="auto"/>
        <w:ind w:left="372" w:hangingChars="155" w:hanging="372"/>
        <w:rPr>
          <w:rFonts w:ascii="Times New Roman" w:hAnsi="Times New Roman"/>
          <w:sz w:val="24"/>
          <w:szCs w:val="24"/>
        </w:rPr>
      </w:pPr>
      <w:proofErr w:type="gramStart"/>
      <w:r w:rsidRPr="00E951EB">
        <w:rPr>
          <w:rFonts w:ascii="Times New Roman" w:hAnsi="Times New Roman"/>
          <w:sz w:val="24"/>
          <w:szCs w:val="24"/>
        </w:rPr>
        <w:t>Hornberger, M., Morcom, A. M., &amp; Rugg, M. D. (2004).</w:t>
      </w:r>
      <w:proofErr w:type="gramEnd"/>
      <w:r w:rsidRPr="00E951EB">
        <w:rPr>
          <w:rFonts w:ascii="Times New Roman" w:hAnsi="Times New Roman"/>
          <w:sz w:val="24"/>
          <w:szCs w:val="24"/>
        </w:rPr>
        <w:t xml:space="preserve"> Neural correlates of retrieval orientation: Effects of study-test similarity. </w:t>
      </w:r>
      <w:r w:rsidRPr="002059F7">
        <w:rPr>
          <w:rFonts w:ascii="Times New Roman" w:hAnsi="Times New Roman"/>
          <w:i/>
          <w:sz w:val="24"/>
          <w:szCs w:val="24"/>
        </w:rPr>
        <w:t>Journal of Cognitive Neuroscience, 16</w:t>
      </w:r>
      <w:r w:rsidRPr="00E951EB">
        <w:rPr>
          <w:rFonts w:ascii="Times New Roman" w:hAnsi="Times New Roman"/>
          <w:sz w:val="24"/>
          <w:szCs w:val="24"/>
        </w:rPr>
        <w:t>(7), 1196-1210.</w:t>
      </w:r>
    </w:p>
    <w:p w:rsidR="00E951EB" w:rsidRPr="00E951EB" w:rsidRDefault="00E951EB" w:rsidP="00E951EB">
      <w:pPr>
        <w:spacing w:after="0" w:line="240" w:lineRule="auto"/>
        <w:ind w:left="372" w:hangingChars="155" w:hanging="372"/>
        <w:rPr>
          <w:rFonts w:ascii="Times New Roman" w:hAnsi="Times New Roman"/>
          <w:sz w:val="24"/>
          <w:szCs w:val="24"/>
        </w:rPr>
      </w:pPr>
    </w:p>
    <w:p w:rsidR="00E951EB" w:rsidRPr="00E951EB" w:rsidRDefault="00E951EB" w:rsidP="002059F7">
      <w:pPr>
        <w:spacing w:after="0" w:line="240" w:lineRule="auto"/>
        <w:ind w:left="372" w:hangingChars="155" w:hanging="372"/>
        <w:rPr>
          <w:rFonts w:ascii="Times New Roman" w:hAnsi="Times New Roman"/>
          <w:sz w:val="24"/>
          <w:szCs w:val="24"/>
        </w:rPr>
      </w:pPr>
      <w:r w:rsidRPr="00E951EB">
        <w:rPr>
          <w:rFonts w:ascii="Times New Roman" w:hAnsi="Times New Roman"/>
          <w:sz w:val="24"/>
          <w:szCs w:val="24"/>
        </w:rPr>
        <w:t xml:space="preserve">Jacoby, L. L. (1991). A process dissociation framework: separating automatic from intentional uses of memory. </w:t>
      </w:r>
      <w:r w:rsidRPr="002059F7">
        <w:rPr>
          <w:rFonts w:ascii="Times New Roman" w:hAnsi="Times New Roman"/>
          <w:i/>
          <w:sz w:val="24"/>
          <w:szCs w:val="24"/>
        </w:rPr>
        <w:t>Journal of Memory and Language</w:t>
      </w:r>
      <w:r w:rsidRPr="00E951EB">
        <w:rPr>
          <w:rFonts w:ascii="Times New Roman" w:hAnsi="Times New Roman"/>
          <w:sz w:val="24"/>
          <w:szCs w:val="24"/>
        </w:rPr>
        <w:t>, 30, 513–541.</w:t>
      </w:r>
    </w:p>
    <w:p w:rsidR="00E951EB" w:rsidRPr="00E951EB" w:rsidRDefault="00E951EB" w:rsidP="00E951EB">
      <w:pPr>
        <w:spacing w:after="0" w:line="240" w:lineRule="auto"/>
        <w:ind w:left="372" w:hangingChars="155" w:hanging="372"/>
        <w:rPr>
          <w:rFonts w:ascii="Times New Roman" w:hAnsi="Times New Roman"/>
          <w:sz w:val="24"/>
          <w:szCs w:val="24"/>
        </w:rPr>
      </w:pPr>
    </w:p>
    <w:p w:rsidR="00E951EB" w:rsidRPr="00E951EB" w:rsidRDefault="00E951EB" w:rsidP="00E951EB">
      <w:pPr>
        <w:spacing w:after="0" w:line="240" w:lineRule="auto"/>
        <w:ind w:left="372" w:hangingChars="155" w:hanging="372"/>
        <w:rPr>
          <w:rFonts w:ascii="Times New Roman" w:hAnsi="Times New Roman"/>
          <w:sz w:val="24"/>
          <w:szCs w:val="24"/>
        </w:rPr>
      </w:pPr>
      <w:proofErr w:type="gramStart"/>
      <w:r w:rsidRPr="00E951EB">
        <w:rPr>
          <w:rFonts w:ascii="Times New Roman" w:hAnsi="Times New Roman"/>
          <w:sz w:val="24"/>
          <w:szCs w:val="24"/>
        </w:rPr>
        <w:t>Jacoby, L. L., Shimizu, Y., Velanova, K., &amp; Rhodes, M. G. (2005).</w:t>
      </w:r>
      <w:proofErr w:type="gramEnd"/>
      <w:r w:rsidRPr="00E951EB">
        <w:rPr>
          <w:rFonts w:ascii="Times New Roman" w:hAnsi="Times New Roman"/>
          <w:sz w:val="24"/>
          <w:szCs w:val="24"/>
        </w:rPr>
        <w:t xml:space="preserve"> Age Differences in Depth of Retrieval: Memory for Foils. </w:t>
      </w:r>
      <w:r w:rsidRPr="002059F7">
        <w:rPr>
          <w:rFonts w:ascii="Times New Roman" w:hAnsi="Times New Roman"/>
          <w:i/>
          <w:sz w:val="24"/>
          <w:szCs w:val="24"/>
        </w:rPr>
        <w:t>Journal of Memory and Language, 52</w:t>
      </w:r>
      <w:r w:rsidRPr="00E951EB">
        <w:rPr>
          <w:rFonts w:ascii="Times New Roman" w:hAnsi="Times New Roman"/>
          <w:sz w:val="24"/>
          <w:szCs w:val="24"/>
        </w:rPr>
        <w:t>, 493–504.</w:t>
      </w:r>
    </w:p>
    <w:p w:rsidR="00E951EB" w:rsidRPr="00E951EB" w:rsidRDefault="00E951EB" w:rsidP="00E951EB">
      <w:pPr>
        <w:spacing w:after="0" w:line="240" w:lineRule="auto"/>
        <w:ind w:left="372" w:hangingChars="155" w:hanging="372"/>
        <w:rPr>
          <w:rFonts w:ascii="Times New Roman" w:hAnsi="Times New Roman"/>
          <w:sz w:val="24"/>
          <w:szCs w:val="24"/>
        </w:rPr>
      </w:pPr>
    </w:p>
    <w:p w:rsidR="00E951EB" w:rsidRDefault="00E951EB" w:rsidP="00E951EB">
      <w:pPr>
        <w:spacing w:after="0" w:line="240" w:lineRule="auto"/>
        <w:ind w:left="372" w:hangingChars="155" w:hanging="372"/>
        <w:rPr>
          <w:rFonts w:ascii="Times New Roman" w:hAnsi="Times New Roman"/>
          <w:sz w:val="24"/>
          <w:szCs w:val="24"/>
        </w:rPr>
      </w:pPr>
      <w:proofErr w:type="gramStart"/>
      <w:r w:rsidRPr="00E951EB">
        <w:rPr>
          <w:rFonts w:ascii="Times New Roman" w:hAnsi="Times New Roman"/>
          <w:sz w:val="24"/>
          <w:szCs w:val="24"/>
        </w:rPr>
        <w:lastRenderedPageBreak/>
        <w:t>Johnson, J. D., &amp; Rugg, M. D. (2005).</w:t>
      </w:r>
      <w:proofErr w:type="gramEnd"/>
      <w:r w:rsidRPr="00E951EB">
        <w:rPr>
          <w:rFonts w:ascii="Times New Roman" w:hAnsi="Times New Roman"/>
          <w:sz w:val="24"/>
          <w:szCs w:val="24"/>
        </w:rPr>
        <w:t xml:space="preserve"> Modulation of the electrophysiological correlates of retrieval cue processing by the specificity of task demands. </w:t>
      </w:r>
      <w:r w:rsidRPr="002059F7">
        <w:rPr>
          <w:rFonts w:ascii="Times New Roman" w:hAnsi="Times New Roman"/>
          <w:i/>
          <w:sz w:val="24"/>
          <w:szCs w:val="24"/>
        </w:rPr>
        <w:t>Brain Research</w:t>
      </w:r>
      <w:r w:rsidRPr="00E951EB">
        <w:rPr>
          <w:rFonts w:ascii="Times New Roman" w:hAnsi="Times New Roman"/>
          <w:sz w:val="24"/>
          <w:szCs w:val="24"/>
        </w:rPr>
        <w:t xml:space="preserve">, </w:t>
      </w:r>
      <w:r w:rsidRPr="002059F7">
        <w:rPr>
          <w:rFonts w:ascii="Times New Roman" w:hAnsi="Times New Roman"/>
          <w:i/>
          <w:sz w:val="24"/>
          <w:szCs w:val="24"/>
        </w:rPr>
        <w:t>1071</w:t>
      </w:r>
      <w:r w:rsidRPr="00E951EB">
        <w:rPr>
          <w:rFonts w:ascii="Times New Roman" w:hAnsi="Times New Roman"/>
          <w:sz w:val="24"/>
          <w:szCs w:val="24"/>
        </w:rPr>
        <w:t>, 153-164.</w:t>
      </w:r>
    </w:p>
    <w:p w:rsidR="003B2D84" w:rsidRDefault="003B2D84" w:rsidP="00E951EB">
      <w:pPr>
        <w:spacing w:after="0" w:line="240" w:lineRule="auto"/>
        <w:ind w:left="372" w:hangingChars="155" w:hanging="372"/>
        <w:rPr>
          <w:rFonts w:ascii="Times New Roman" w:hAnsi="Times New Roman"/>
          <w:sz w:val="24"/>
          <w:szCs w:val="24"/>
        </w:rPr>
      </w:pPr>
    </w:p>
    <w:p w:rsidR="003B2D84" w:rsidRPr="003B2D84" w:rsidRDefault="003B2D84" w:rsidP="00E951EB">
      <w:pPr>
        <w:spacing w:after="0" w:line="240" w:lineRule="auto"/>
        <w:ind w:left="372" w:hangingChars="155" w:hanging="372"/>
        <w:rPr>
          <w:rFonts w:ascii="Times New Roman" w:hAnsi="Times New Roman"/>
          <w:sz w:val="24"/>
          <w:szCs w:val="24"/>
        </w:rPr>
      </w:pPr>
      <w:r>
        <w:rPr>
          <w:rFonts w:ascii="Times New Roman" w:hAnsi="Times New Roman"/>
          <w:sz w:val="24"/>
          <w:szCs w:val="24"/>
        </w:rPr>
        <w:t>Marsh, R. L., Meeks, J. T., Cook, G. I., Clark-</w:t>
      </w:r>
      <w:proofErr w:type="spellStart"/>
      <w:r>
        <w:rPr>
          <w:rFonts w:ascii="Times New Roman" w:hAnsi="Times New Roman"/>
          <w:sz w:val="24"/>
          <w:szCs w:val="24"/>
        </w:rPr>
        <w:t>Foos</w:t>
      </w:r>
      <w:proofErr w:type="spellEnd"/>
      <w:r>
        <w:rPr>
          <w:rFonts w:ascii="Times New Roman" w:hAnsi="Times New Roman"/>
          <w:sz w:val="24"/>
          <w:szCs w:val="24"/>
        </w:rPr>
        <w:t xml:space="preserve">, A., Hicks, J. L., &amp; Brewer, G. A. (2009). Retrieval constraints on the front end create differences in recollection on a subsequent test. </w:t>
      </w:r>
      <w:r>
        <w:rPr>
          <w:rFonts w:ascii="Times New Roman" w:hAnsi="Times New Roman"/>
          <w:i/>
          <w:sz w:val="24"/>
          <w:szCs w:val="24"/>
        </w:rPr>
        <w:t>Journal of Memory and Language, 61</w:t>
      </w:r>
      <w:r>
        <w:rPr>
          <w:rFonts w:ascii="Times New Roman" w:hAnsi="Times New Roman"/>
          <w:sz w:val="24"/>
          <w:szCs w:val="24"/>
        </w:rPr>
        <w:t>, 470-479.</w:t>
      </w:r>
    </w:p>
    <w:p w:rsidR="00E951EB" w:rsidRPr="00E951EB" w:rsidRDefault="00E951EB" w:rsidP="00AC26E0">
      <w:pPr>
        <w:spacing w:after="0" w:line="240" w:lineRule="auto"/>
        <w:rPr>
          <w:rFonts w:ascii="Times New Roman" w:hAnsi="Times New Roman"/>
          <w:sz w:val="24"/>
          <w:szCs w:val="24"/>
        </w:rPr>
      </w:pPr>
    </w:p>
    <w:p w:rsidR="00E951EB" w:rsidRPr="00E951EB" w:rsidRDefault="00E951EB" w:rsidP="00E951EB">
      <w:pPr>
        <w:spacing w:after="0" w:line="240" w:lineRule="auto"/>
        <w:ind w:left="372" w:hangingChars="155" w:hanging="372"/>
        <w:rPr>
          <w:rFonts w:ascii="Times New Roman" w:hAnsi="Times New Roman"/>
          <w:sz w:val="24"/>
          <w:szCs w:val="24"/>
        </w:rPr>
      </w:pPr>
      <w:r w:rsidRPr="00E951EB">
        <w:rPr>
          <w:rFonts w:ascii="Times New Roman" w:hAnsi="Times New Roman"/>
          <w:sz w:val="24"/>
          <w:szCs w:val="24"/>
        </w:rPr>
        <w:t xml:space="preserve">McCabe, D. P., Roediger, H. L., McDaniel, M. A., &amp; Balota, D. A. (2009). Aging reduces veridical remembering but increases false remembering: Neuropsychological test correlates of remember-know judgements. </w:t>
      </w:r>
      <w:r w:rsidRPr="002059F7">
        <w:rPr>
          <w:rFonts w:ascii="Times New Roman" w:hAnsi="Times New Roman"/>
          <w:i/>
          <w:sz w:val="24"/>
          <w:szCs w:val="24"/>
        </w:rPr>
        <w:t>Neuropsychologia, 47</w:t>
      </w:r>
      <w:r w:rsidRPr="00E951EB">
        <w:rPr>
          <w:rFonts w:ascii="Times New Roman" w:hAnsi="Times New Roman"/>
          <w:sz w:val="24"/>
          <w:szCs w:val="24"/>
        </w:rPr>
        <w:t>, 2164-2173.</w:t>
      </w:r>
    </w:p>
    <w:p w:rsidR="00E951EB" w:rsidRPr="00E951EB" w:rsidRDefault="00E951EB" w:rsidP="00E951EB">
      <w:pPr>
        <w:spacing w:after="0" w:line="240" w:lineRule="auto"/>
        <w:ind w:left="372" w:hangingChars="155" w:hanging="372"/>
        <w:rPr>
          <w:rFonts w:ascii="Times New Roman" w:hAnsi="Times New Roman"/>
          <w:sz w:val="24"/>
          <w:szCs w:val="24"/>
        </w:rPr>
      </w:pPr>
    </w:p>
    <w:p w:rsidR="00E951EB" w:rsidRPr="00E951EB" w:rsidRDefault="00E951EB" w:rsidP="00E951EB">
      <w:pPr>
        <w:spacing w:after="0" w:line="240" w:lineRule="auto"/>
        <w:ind w:left="372" w:hangingChars="155" w:hanging="372"/>
        <w:rPr>
          <w:rFonts w:ascii="Times New Roman" w:hAnsi="Times New Roman"/>
          <w:sz w:val="24"/>
          <w:szCs w:val="24"/>
        </w:rPr>
      </w:pPr>
      <w:r w:rsidRPr="00E951EB">
        <w:rPr>
          <w:rFonts w:ascii="Times New Roman" w:hAnsi="Times New Roman"/>
          <w:sz w:val="24"/>
          <w:szCs w:val="24"/>
        </w:rPr>
        <w:t xml:space="preserve">McIntyre, J. S., &amp; </w:t>
      </w:r>
      <w:proofErr w:type="gramStart"/>
      <w:r w:rsidRPr="00E951EB">
        <w:rPr>
          <w:rFonts w:ascii="Times New Roman" w:hAnsi="Times New Roman"/>
          <w:sz w:val="24"/>
          <w:szCs w:val="24"/>
        </w:rPr>
        <w:t>Craik.,</w:t>
      </w:r>
      <w:proofErr w:type="gramEnd"/>
      <w:r w:rsidRPr="00E951EB">
        <w:rPr>
          <w:rFonts w:ascii="Times New Roman" w:hAnsi="Times New Roman"/>
          <w:sz w:val="24"/>
          <w:szCs w:val="24"/>
        </w:rPr>
        <w:t xml:space="preserve"> F. I. M. (1987). </w:t>
      </w:r>
      <w:proofErr w:type="gramStart"/>
      <w:r w:rsidRPr="00E951EB">
        <w:rPr>
          <w:rFonts w:ascii="Times New Roman" w:hAnsi="Times New Roman"/>
          <w:sz w:val="24"/>
          <w:szCs w:val="24"/>
        </w:rPr>
        <w:t>Age differences in memory for item and source information.</w:t>
      </w:r>
      <w:proofErr w:type="gramEnd"/>
      <w:r w:rsidRPr="00E951EB">
        <w:rPr>
          <w:rFonts w:ascii="Times New Roman" w:hAnsi="Times New Roman"/>
          <w:sz w:val="24"/>
          <w:szCs w:val="24"/>
        </w:rPr>
        <w:t xml:space="preserve"> </w:t>
      </w:r>
      <w:r w:rsidRPr="002059F7">
        <w:rPr>
          <w:rFonts w:ascii="Times New Roman" w:hAnsi="Times New Roman"/>
          <w:i/>
          <w:sz w:val="24"/>
          <w:szCs w:val="24"/>
        </w:rPr>
        <w:t>Canadian Journal of Psychology, 41</w:t>
      </w:r>
      <w:r w:rsidRPr="00E951EB">
        <w:rPr>
          <w:rFonts w:ascii="Times New Roman" w:hAnsi="Times New Roman"/>
          <w:sz w:val="24"/>
          <w:szCs w:val="24"/>
        </w:rPr>
        <w:t>, 175-192.</w:t>
      </w:r>
    </w:p>
    <w:p w:rsidR="00E951EB" w:rsidRPr="00E951EB" w:rsidRDefault="00E951EB" w:rsidP="00E951EB">
      <w:pPr>
        <w:spacing w:after="0" w:line="240" w:lineRule="auto"/>
        <w:ind w:left="372" w:hangingChars="155" w:hanging="372"/>
        <w:rPr>
          <w:rFonts w:ascii="Times New Roman" w:hAnsi="Times New Roman"/>
          <w:sz w:val="24"/>
          <w:szCs w:val="24"/>
        </w:rPr>
      </w:pPr>
    </w:p>
    <w:p w:rsidR="00E951EB" w:rsidRPr="00E951EB" w:rsidRDefault="00E951EB" w:rsidP="00E951EB">
      <w:pPr>
        <w:spacing w:after="0" w:line="240" w:lineRule="auto"/>
        <w:ind w:left="372" w:hangingChars="155" w:hanging="372"/>
        <w:rPr>
          <w:rFonts w:ascii="Times New Roman" w:hAnsi="Times New Roman"/>
          <w:sz w:val="24"/>
          <w:szCs w:val="24"/>
        </w:rPr>
      </w:pPr>
      <w:proofErr w:type="gramStart"/>
      <w:r w:rsidRPr="00E951EB">
        <w:rPr>
          <w:rFonts w:ascii="Times New Roman" w:hAnsi="Times New Roman"/>
          <w:sz w:val="24"/>
          <w:szCs w:val="24"/>
        </w:rPr>
        <w:t>Morris, C. D., Bransford, J. D., &amp; F</w:t>
      </w:r>
      <w:r w:rsidR="002059F7">
        <w:rPr>
          <w:rFonts w:ascii="Times New Roman" w:hAnsi="Times New Roman"/>
          <w:sz w:val="24"/>
          <w:szCs w:val="24"/>
        </w:rPr>
        <w:t>ranks, J. J. (1977).</w:t>
      </w:r>
      <w:proofErr w:type="gramEnd"/>
      <w:r w:rsidR="002059F7">
        <w:rPr>
          <w:rFonts w:ascii="Times New Roman" w:hAnsi="Times New Roman"/>
          <w:sz w:val="24"/>
          <w:szCs w:val="24"/>
        </w:rPr>
        <w:t xml:space="preserve"> Levels of processing versus transfer appropriate p</w:t>
      </w:r>
      <w:r w:rsidRPr="00E951EB">
        <w:rPr>
          <w:rFonts w:ascii="Times New Roman" w:hAnsi="Times New Roman"/>
          <w:sz w:val="24"/>
          <w:szCs w:val="24"/>
        </w:rPr>
        <w:t xml:space="preserve">rocessing. </w:t>
      </w:r>
      <w:r w:rsidRPr="002059F7">
        <w:rPr>
          <w:rFonts w:ascii="Times New Roman" w:hAnsi="Times New Roman"/>
          <w:i/>
          <w:sz w:val="24"/>
          <w:szCs w:val="24"/>
        </w:rPr>
        <w:t>Journal of Verbal Learning and Verbal Behaviour, 16</w:t>
      </w:r>
      <w:r w:rsidRPr="00E951EB">
        <w:rPr>
          <w:rFonts w:ascii="Times New Roman" w:hAnsi="Times New Roman"/>
          <w:sz w:val="24"/>
          <w:szCs w:val="24"/>
        </w:rPr>
        <w:t xml:space="preserve">(5), 519-533. </w:t>
      </w:r>
    </w:p>
    <w:p w:rsidR="00E951EB" w:rsidRPr="00E951EB" w:rsidRDefault="00E951EB" w:rsidP="00E951EB">
      <w:pPr>
        <w:spacing w:after="0" w:line="240" w:lineRule="auto"/>
        <w:ind w:left="372" w:hangingChars="155" w:hanging="372"/>
        <w:rPr>
          <w:rFonts w:ascii="Times New Roman" w:hAnsi="Times New Roman"/>
          <w:sz w:val="24"/>
          <w:szCs w:val="24"/>
        </w:rPr>
      </w:pPr>
    </w:p>
    <w:p w:rsidR="00E951EB" w:rsidRPr="00E951EB" w:rsidRDefault="00E951EB" w:rsidP="00E951EB">
      <w:pPr>
        <w:spacing w:after="0" w:line="240" w:lineRule="auto"/>
        <w:ind w:left="372" w:hangingChars="155" w:hanging="372"/>
        <w:rPr>
          <w:rFonts w:ascii="Times New Roman" w:hAnsi="Times New Roman"/>
          <w:sz w:val="24"/>
          <w:szCs w:val="24"/>
        </w:rPr>
      </w:pPr>
      <w:proofErr w:type="gramStart"/>
      <w:r w:rsidRPr="00E951EB">
        <w:rPr>
          <w:rFonts w:ascii="Times New Roman" w:hAnsi="Times New Roman"/>
          <w:sz w:val="24"/>
          <w:szCs w:val="24"/>
        </w:rPr>
        <w:t>Moscovitch, M., &amp; Winocur, G. (1995).</w:t>
      </w:r>
      <w:proofErr w:type="gramEnd"/>
      <w:r w:rsidRPr="00E951EB">
        <w:rPr>
          <w:rFonts w:ascii="Times New Roman" w:hAnsi="Times New Roman"/>
          <w:sz w:val="24"/>
          <w:szCs w:val="24"/>
        </w:rPr>
        <w:t xml:space="preserve"> </w:t>
      </w:r>
      <w:proofErr w:type="gramStart"/>
      <w:r w:rsidRPr="00E951EB">
        <w:rPr>
          <w:rFonts w:ascii="Times New Roman" w:hAnsi="Times New Roman"/>
          <w:sz w:val="24"/>
          <w:szCs w:val="24"/>
        </w:rPr>
        <w:t>Frontal lobes, memory and aging.</w:t>
      </w:r>
      <w:proofErr w:type="gramEnd"/>
      <w:r w:rsidRPr="00E951EB">
        <w:rPr>
          <w:rFonts w:ascii="Times New Roman" w:hAnsi="Times New Roman"/>
          <w:sz w:val="24"/>
          <w:szCs w:val="24"/>
        </w:rPr>
        <w:t xml:space="preserve"> </w:t>
      </w:r>
      <w:r w:rsidRPr="002059F7">
        <w:rPr>
          <w:rFonts w:ascii="Times New Roman" w:hAnsi="Times New Roman"/>
          <w:i/>
          <w:sz w:val="24"/>
          <w:szCs w:val="24"/>
        </w:rPr>
        <w:t>Annals of the New York Academy of Sciences, 769</w:t>
      </w:r>
      <w:r w:rsidRPr="00E951EB">
        <w:rPr>
          <w:rFonts w:ascii="Times New Roman" w:hAnsi="Times New Roman"/>
          <w:sz w:val="24"/>
          <w:szCs w:val="24"/>
        </w:rPr>
        <w:t>, 119-150.</w:t>
      </w:r>
    </w:p>
    <w:p w:rsidR="00E951EB" w:rsidRPr="00E951EB" w:rsidRDefault="00E951EB" w:rsidP="00E951EB">
      <w:pPr>
        <w:spacing w:after="0" w:line="240" w:lineRule="auto"/>
        <w:ind w:left="372" w:hangingChars="155" w:hanging="372"/>
        <w:rPr>
          <w:rFonts w:ascii="Times New Roman" w:hAnsi="Times New Roman"/>
          <w:sz w:val="24"/>
          <w:szCs w:val="24"/>
        </w:rPr>
      </w:pPr>
    </w:p>
    <w:p w:rsidR="00E951EB" w:rsidRPr="00E951EB" w:rsidRDefault="00E951EB" w:rsidP="00E951EB">
      <w:pPr>
        <w:spacing w:after="0" w:line="240" w:lineRule="auto"/>
        <w:ind w:left="372" w:hangingChars="155" w:hanging="372"/>
        <w:rPr>
          <w:rFonts w:ascii="Times New Roman" w:hAnsi="Times New Roman"/>
          <w:sz w:val="24"/>
          <w:szCs w:val="24"/>
        </w:rPr>
      </w:pPr>
      <w:proofErr w:type="gramStart"/>
      <w:r w:rsidRPr="00E951EB">
        <w:rPr>
          <w:rFonts w:ascii="Times New Roman" w:hAnsi="Times New Roman"/>
          <w:sz w:val="24"/>
          <w:szCs w:val="24"/>
        </w:rPr>
        <w:t>Nolde, S. F., Johnson, M. K., &amp; D'Esposito, M. (1998).</w:t>
      </w:r>
      <w:proofErr w:type="gramEnd"/>
      <w:r w:rsidRPr="00E951EB">
        <w:rPr>
          <w:rFonts w:ascii="Times New Roman" w:hAnsi="Times New Roman"/>
          <w:sz w:val="24"/>
          <w:szCs w:val="24"/>
        </w:rPr>
        <w:t xml:space="preserve"> Left prefrontal activation during episodic remembering: an event-related fMRI study. </w:t>
      </w:r>
      <w:r w:rsidRPr="002059F7">
        <w:rPr>
          <w:rFonts w:ascii="Times New Roman" w:hAnsi="Times New Roman"/>
          <w:i/>
          <w:sz w:val="24"/>
          <w:szCs w:val="24"/>
        </w:rPr>
        <w:t>NeuroReport, 9</w:t>
      </w:r>
      <w:r w:rsidRPr="00E951EB">
        <w:rPr>
          <w:rFonts w:ascii="Times New Roman" w:hAnsi="Times New Roman"/>
          <w:sz w:val="24"/>
          <w:szCs w:val="24"/>
        </w:rPr>
        <w:t>, 3509-3514.</w:t>
      </w:r>
    </w:p>
    <w:p w:rsidR="00E951EB" w:rsidRPr="00E951EB" w:rsidRDefault="00E951EB" w:rsidP="00E951EB">
      <w:pPr>
        <w:spacing w:after="0" w:line="240" w:lineRule="auto"/>
        <w:ind w:left="372" w:hangingChars="155" w:hanging="372"/>
        <w:rPr>
          <w:rFonts w:ascii="Times New Roman" w:hAnsi="Times New Roman"/>
          <w:sz w:val="24"/>
          <w:szCs w:val="24"/>
        </w:rPr>
      </w:pPr>
    </w:p>
    <w:p w:rsidR="00E951EB" w:rsidRPr="00E951EB" w:rsidRDefault="00E951EB" w:rsidP="00E951EB">
      <w:pPr>
        <w:spacing w:after="0" w:line="240" w:lineRule="auto"/>
        <w:ind w:left="372" w:hangingChars="155" w:hanging="372"/>
        <w:rPr>
          <w:rFonts w:ascii="Times New Roman" w:hAnsi="Times New Roman"/>
          <w:sz w:val="24"/>
          <w:szCs w:val="24"/>
        </w:rPr>
      </w:pPr>
      <w:proofErr w:type="gramStart"/>
      <w:r w:rsidRPr="00E951EB">
        <w:rPr>
          <w:rFonts w:ascii="Times New Roman" w:hAnsi="Times New Roman"/>
          <w:sz w:val="24"/>
          <w:szCs w:val="24"/>
        </w:rPr>
        <w:t>Robb, W. G. K. &amp; Rugg, M. D. (2002).</w:t>
      </w:r>
      <w:proofErr w:type="gramEnd"/>
      <w:r w:rsidRPr="00E951EB">
        <w:rPr>
          <w:rFonts w:ascii="Times New Roman" w:hAnsi="Times New Roman"/>
          <w:sz w:val="24"/>
          <w:szCs w:val="24"/>
        </w:rPr>
        <w:t xml:space="preserve"> </w:t>
      </w:r>
      <w:proofErr w:type="gramStart"/>
      <w:r w:rsidRPr="00E951EB">
        <w:rPr>
          <w:rFonts w:ascii="Times New Roman" w:hAnsi="Times New Roman"/>
          <w:sz w:val="24"/>
          <w:szCs w:val="24"/>
        </w:rPr>
        <w:t>Electrophysiological dissociation of retrieval orientation and retrieval effort.</w:t>
      </w:r>
      <w:proofErr w:type="gramEnd"/>
      <w:r w:rsidRPr="00E951EB">
        <w:rPr>
          <w:rFonts w:ascii="Times New Roman" w:hAnsi="Times New Roman"/>
          <w:sz w:val="24"/>
          <w:szCs w:val="24"/>
        </w:rPr>
        <w:t xml:space="preserve"> </w:t>
      </w:r>
      <w:r w:rsidRPr="002059F7">
        <w:rPr>
          <w:rFonts w:ascii="Times New Roman" w:hAnsi="Times New Roman"/>
          <w:i/>
          <w:sz w:val="24"/>
          <w:szCs w:val="24"/>
        </w:rPr>
        <w:t>Psychonomic Bulletin &amp; Review, 9</w:t>
      </w:r>
      <w:r w:rsidRPr="00E951EB">
        <w:rPr>
          <w:rFonts w:ascii="Times New Roman" w:hAnsi="Times New Roman"/>
          <w:sz w:val="24"/>
          <w:szCs w:val="24"/>
        </w:rPr>
        <w:t>, 583–589.</w:t>
      </w:r>
    </w:p>
    <w:p w:rsidR="00E951EB" w:rsidRPr="00E951EB" w:rsidRDefault="00E951EB" w:rsidP="00E951EB">
      <w:pPr>
        <w:spacing w:after="0" w:line="240" w:lineRule="auto"/>
        <w:ind w:left="372" w:hangingChars="155" w:hanging="372"/>
        <w:rPr>
          <w:rFonts w:ascii="Times New Roman" w:hAnsi="Times New Roman"/>
          <w:sz w:val="24"/>
          <w:szCs w:val="24"/>
        </w:rPr>
      </w:pPr>
    </w:p>
    <w:p w:rsidR="00E951EB" w:rsidRPr="00E951EB" w:rsidRDefault="00E951EB" w:rsidP="00E951EB">
      <w:pPr>
        <w:spacing w:after="0" w:line="240" w:lineRule="auto"/>
        <w:ind w:left="372" w:hangingChars="155" w:hanging="372"/>
        <w:rPr>
          <w:rFonts w:ascii="Times New Roman" w:hAnsi="Times New Roman"/>
          <w:sz w:val="24"/>
          <w:szCs w:val="24"/>
        </w:rPr>
      </w:pPr>
      <w:r w:rsidRPr="00E951EB">
        <w:rPr>
          <w:rFonts w:ascii="Times New Roman" w:hAnsi="Times New Roman"/>
          <w:sz w:val="24"/>
          <w:szCs w:val="24"/>
        </w:rPr>
        <w:t xml:space="preserve">Rugg, M. D. (2004). </w:t>
      </w:r>
      <w:r w:rsidRPr="002059F7">
        <w:rPr>
          <w:rFonts w:ascii="Times New Roman" w:hAnsi="Times New Roman"/>
          <w:i/>
          <w:sz w:val="24"/>
          <w:szCs w:val="24"/>
        </w:rPr>
        <w:t xml:space="preserve">Retrieval processing in human memory: Electrophysiological and fMRI evidence. </w:t>
      </w:r>
      <w:proofErr w:type="gramStart"/>
      <w:r w:rsidRPr="00E951EB">
        <w:rPr>
          <w:rFonts w:ascii="Times New Roman" w:hAnsi="Times New Roman"/>
          <w:sz w:val="24"/>
          <w:szCs w:val="24"/>
        </w:rPr>
        <w:t>In M. S. Gazzaniga (Ed).</w:t>
      </w:r>
      <w:proofErr w:type="gramEnd"/>
      <w:r w:rsidRPr="00E951EB">
        <w:rPr>
          <w:rFonts w:ascii="Times New Roman" w:hAnsi="Times New Roman"/>
          <w:sz w:val="24"/>
          <w:szCs w:val="24"/>
        </w:rPr>
        <w:t xml:space="preserve"> </w:t>
      </w:r>
      <w:proofErr w:type="gramStart"/>
      <w:r w:rsidRPr="002059F7">
        <w:rPr>
          <w:rFonts w:ascii="Times New Roman" w:hAnsi="Times New Roman"/>
          <w:sz w:val="24"/>
          <w:szCs w:val="24"/>
          <w:u w:val="single"/>
        </w:rPr>
        <w:t>The Cognitive Neurosciences (3rd Ed).</w:t>
      </w:r>
      <w:proofErr w:type="gramEnd"/>
      <w:r w:rsidRPr="00E951EB">
        <w:rPr>
          <w:rFonts w:ascii="Times New Roman" w:hAnsi="Times New Roman"/>
          <w:sz w:val="24"/>
          <w:szCs w:val="24"/>
        </w:rPr>
        <w:t xml:space="preserve"> Ca</w:t>
      </w:r>
      <w:r w:rsidR="002059F7">
        <w:rPr>
          <w:rFonts w:ascii="Times New Roman" w:hAnsi="Times New Roman"/>
          <w:sz w:val="24"/>
          <w:szCs w:val="24"/>
        </w:rPr>
        <w:t>mbridge: MIT Press.</w:t>
      </w:r>
    </w:p>
    <w:p w:rsidR="00E951EB" w:rsidRPr="00E951EB" w:rsidRDefault="00E951EB" w:rsidP="00E951EB">
      <w:pPr>
        <w:spacing w:after="0" w:line="240" w:lineRule="auto"/>
        <w:ind w:left="372" w:hangingChars="155" w:hanging="372"/>
        <w:rPr>
          <w:rFonts w:ascii="Times New Roman" w:hAnsi="Times New Roman"/>
          <w:sz w:val="24"/>
          <w:szCs w:val="24"/>
        </w:rPr>
      </w:pPr>
    </w:p>
    <w:p w:rsidR="00E951EB" w:rsidRPr="00E951EB" w:rsidRDefault="00E951EB" w:rsidP="00E951EB">
      <w:pPr>
        <w:spacing w:after="0" w:line="240" w:lineRule="auto"/>
        <w:ind w:left="372" w:hangingChars="155" w:hanging="372"/>
        <w:rPr>
          <w:rFonts w:ascii="Times New Roman" w:hAnsi="Times New Roman"/>
          <w:sz w:val="24"/>
          <w:szCs w:val="24"/>
        </w:rPr>
      </w:pPr>
      <w:proofErr w:type="gramStart"/>
      <w:r w:rsidRPr="00E951EB">
        <w:rPr>
          <w:rFonts w:ascii="Times New Roman" w:hAnsi="Times New Roman"/>
          <w:sz w:val="24"/>
          <w:szCs w:val="24"/>
        </w:rPr>
        <w:t>Rugg, M. D., Allan, K., &amp; Birch, C. S</w:t>
      </w:r>
      <w:r w:rsidR="00A9620E">
        <w:rPr>
          <w:rFonts w:ascii="Times New Roman" w:hAnsi="Times New Roman"/>
          <w:sz w:val="24"/>
          <w:szCs w:val="24"/>
        </w:rPr>
        <w:t>. (2000).</w:t>
      </w:r>
      <w:proofErr w:type="gramEnd"/>
      <w:r w:rsidR="00A9620E">
        <w:rPr>
          <w:rFonts w:ascii="Times New Roman" w:hAnsi="Times New Roman"/>
          <w:sz w:val="24"/>
          <w:szCs w:val="24"/>
        </w:rPr>
        <w:t xml:space="preserve"> </w:t>
      </w:r>
      <w:proofErr w:type="gramStart"/>
      <w:r w:rsidR="00A9620E">
        <w:rPr>
          <w:rFonts w:ascii="Times New Roman" w:hAnsi="Times New Roman"/>
          <w:sz w:val="24"/>
          <w:szCs w:val="24"/>
        </w:rPr>
        <w:t>Electrophysiological evidence for the modulation of retrieval orientation by d</w:t>
      </w:r>
      <w:r w:rsidRPr="00E951EB">
        <w:rPr>
          <w:rFonts w:ascii="Times New Roman" w:hAnsi="Times New Roman"/>
          <w:sz w:val="24"/>
          <w:szCs w:val="24"/>
        </w:rPr>
        <w:t xml:space="preserve">epth of </w:t>
      </w:r>
      <w:r w:rsidR="00A9620E">
        <w:rPr>
          <w:rFonts w:ascii="Times New Roman" w:hAnsi="Times New Roman"/>
          <w:sz w:val="24"/>
          <w:szCs w:val="24"/>
        </w:rPr>
        <w:t>study p</w:t>
      </w:r>
      <w:r w:rsidRPr="00E951EB">
        <w:rPr>
          <w:rFonts w:ascii="Times New Roman" w:hAnsi="Times New Roman"/>
          <w:sz w:val="24"/>
          <w:szCs w:val="24"/>
        </w:rPr>
        <w:t>rocessing.</w:t>
      </w:r>
      <w:proofErr w:type="gramEnd"/>
      <w:r w:rsidRPr="00E951EB">
        <w:rPr>
          <w:rFonts w:ascii="Times New Roman" w:hAnsi="Times New Roman"/>
          <w:sz w:val="24"/>
          <w:szCs w:val="24"/>
        </w:rPr>
        <w:t xml:space="preserve"> </w:t>
      </w:r>
      <w:r w:rsidRPr="00A9620E">
        <w:rPr>
          <w:rFonts w:ascii="Times New Roman" w:hAnsi="Times New Roman"/>
          <w:i/>
          <w:sz w:val="24"/>
          <w:szCs w:val="24"/>
        </w:rPr>
        <w:t>Journal of Cognitive Neuroscience, 12</w:t>
      </w:r>
      <w:r w:rsidRPr="00E951EB">
        <w:rPr>
          <w:rFonts w:ascii="Times New Roman" w:hAnsi="Times New Roman"/>
          <w:sz w:val="24"/>
          <w:szCs w:val="24"/>
        </w:rPr>
        <w:t>(4), 664-678.</w:t>
      </w:r>
    </w:p>
    <w:p w:rsidR="00E951EB" w:rsidRPr="00E951EB" w:rsidRDefault="00E951EB" w:rsidP="00E951EB">
      <w:pPr>
        <w:spacing w:after="0" w:line="240" w:lineRule="auto"/>
        <w:ind w:left="372" w:hangingChars="155" w:hanging="372"/>
        <w:rPr>
          <w:rFonts w:ascii="Times New Roman" w:hAnsi="Times New Roman"/>
          <w:sz w:val="24"/>
          <w:szCs w:val="24"/>
        </w:rPr>
      </w:pPr>
    </w:p>
    <w:p w:rsidR="00E951EB" w:rsidRPr="00E951EB" w:rsidRDefault="00E951EB" w:rsidP="00E951EB">
      <w:pPr>
        <w:spacing w:after="0" w:line="240" w:lineRule="auto"/>
        <w:ind w:left="372" w:hangingChars="155" w:hanging="372"/>
        <w:rPr>
          <w:rFonts w:ascii="Times New Roman" w:hAnsi="Times New Roman"/>
          <w:sz w:val="24"/>
          <w:szCs w:val="24"/>
        </w:rPr>
      </w:pPr>
      <w:proofErr w:type="gramStart"/>
      <w:r w:rsidRPr="00E951EB">
        <w:rPr>
          <w:rFonts w:ascii="Times New Roman" w:hAnsi="Times New Roman"/>
          <w:sz w:val="24"/>
          <w:szCs w:val="24"/>
        </w:rPr>
        <w:t>Rugg, M. D. &amp; Wilding, E. L. (2000).</w:t>
      </w:r>
      <w:proofErr w:type="gramEnd"/>
      <w:r w:rsidRPr="00E951EB">
        <w:rPr>
          <w:rFonts w:ascii="Times New Roman" w:hAnsi="Times New Roman"/>
          <w:sz w:val="24"/>
          <w:szCs w:val="24"/>
        </w:rPr>
        <w:t xml:space="preserve"> </w:t>
      </w:r>
      <w:proofErr w:type="gramStart"/>
      <w:r w:rsidRPr="00E951EB">
        <w:rPr>
          <w:rFonts w:ascii="Times New Roman" w:hAnsi="Times New Roman"/>
          <w:sz w:val="24"/>
          <w:szCs w:val="24"/>
        </w:rPr>
        <w:t>Retrieval processing and episodic memory.</w:t>
      </w:r>
      <w:proofErr w:type="gramEnd"/>
      <w:r w:rsidRPr="00E951EB">
        <w:rPr>
          <w:rFonts w:ascii="Times New Roman" w:hAnsi="Times New Roman"/>
          <w:sz w:val="24"/>
          <w:szCs w:val="24"/>
        </w:rPr>
        <w:t xml:space="preserve"> </w:t>
      </w:r>
      <w:r w:rsidRPr="00A9620E">
        <w:rPr>
          <w:rFonts w:ascii="Times New Roman" w:hAnsi="Times New Roman"/>
          <w:i/>
          <w:sz w:val="24"/>
          <w:szCs w:val="24"/>
        </w:rPr>
        <w:t>Trends in Cognitive Science</w:t>
      </w:r>
      <w:r w:rsidRPr="00E951EB">
        <w:rPr>
          <w:rFonts w:ascii="Times New Roman" w:hAnsi="Times New Roman"/>
          <w:sz w:val="24"/>
          <w:szCs w:val="24"/>
        </w:rPr>
        <w:t>, 4, 108–115.</w:t>
      </w:r>
    </w:p>
    <w:p w:rsidR="00E951EB" w:rsidRPr="00E951EB" w:rsidRDefault="00E951EB" w:rsidP="00E951EB">
      <w:pPr>
        <w:spacing w:after="0" w:line="240" w:lineRule="auto"/>
        <w:ind w:left="372" w:hangingChars="155" w:hanging="372"/>
        <w:rPr>
          <w:rFonts w:ascii="Times New Roman" w:hAnsi="Times New Roman"/>
          <w:sz w:val="24"/>
          <w:szCs w:val="24"/>
        </w:rPr>
      </w:pPr>
    </w:p>
    <w:p w:rsidR="00E951EB" w:rsidRPr="00E951EB" w:rsidRDefault="00E951EB" w:rsidP="00E951EB">
      <w:pPr>
        <w:spacing w:after="0" w:line="240" w:lineRule="auto"/>
        <w:ind w:left="372" w:hangingChars="155" w:hanging="372"/>
        <w:rPr>
          <w:rFonts w:ascii="Times New Roman" w:hAnsi="Times New Roman"/>
          <w:sz w:val="24"/>
          <w:szCs w:val="24"/>
        </w:rPr>
      </w:pPr>
      <w:proofErr w:type="gramStart"/>
      <w:r w:rsidRPr="00E951EB">
        <w:rPr>
          <w:rFonts w:ascii="Times New Roman" w:hAnsi="Times New Roman"/>
          <w:sz w:val="24"/>
          <w:szCs w:val="24"/>
        </w:rPr>
        <w:t>Spencer, W. D., &amp; Raz, N. (1995).</w:t>
      </w:r>
      <w:proofErr w:type="gramEnd"/>
      <w:r w:rsidRPr="00E951EB">
        <w:rPr>
          <w:rFonts w:ascii="Times New Roman" w:hAnsi="Times New Roman"/>
          <w:sz w:val="24"/>
          <w:szCs w:val="24"/>
        </w:rPr>
        <w:t xml:space="preserve"> Differential effects of aging on memory for content and context: a meta-analysis. </w:t>
      </w:r>
      <w:r w:rsidRPr="00A9620E">
        <w:rPr>
          <w:rFonts w:ascii="Times New Roman" w:hAnsi="Times New Roman"/>
          <w:i/>
          <w:sz w:val="24"/>
          <w:szCs w:val="24"/>
        </w:rPr>
        <w:t>Psychology and Aging, 10</w:t>
      </w:r>
      <w:r w:rsidRPr="00E951EB">
        <w:rPr>
          <w:rFonts w:ascii="Times New Roman" w:hAnsi="Times New Roman"/>
          <w:sz w:val="24"/>
          <w:szCs w:val="24"/>
        </w:rPr>
        <w:t>(4), 527-539.</w:t>
      </w:r>
    </w:p>
    <w:p w:rsidR="00E951EB" w:rsidRPr="00E951EB" w:rsidRDefault="00E951EB" w:rsidP="00E951EB">
      <w:pPr>
        <w:spacing w:after="0" w:line="240" w:lineRule="auto"/>
        <w:ind w:left="372" w:hangingChars="155" w:hanging="372"/>
        <w:rPr>
          <w:rFonts w:ascii="Times New Roman" w:hAnsi="Times New Roman"/>
          <w:sz w:val="24"/>
          <w:szCs w:val="24"/>
        </w:rPr>
      </w:pPr>
    </w:p>
    <w:p w:rsidR="00E951EB" w:rsidRPr="00E951EB" w:rsidRDefault="00E951EB" w:rsidP="00E951EB">
      <w:pPr>
        <w:spacing w:after="0" w:line="240" w:lineRule="auto"/>
        <w:ind w:left="372" w:hangingChars="155" w:hanging="372"/>
        <w:rPr>
          <w:rFonts w:ascii="Times New Roman" w:hAnsi="Times New Roman"/>
          <w:sz w:val="24"/>
          <w:szCs w:val="24"/>
        </w:rPr>
      </w:pPr>
      <w:proofErr w:type="gramStart"/>
      <w:r w:rsidRPr="00E951EB">
        <w:rPr>
          <w:rFonts w:ascii="Times New Roman" w:hAnsi="Times New Roman"/>
          <w:sz w:val="24"/>
          <w:szCs w:val="24"/>
        </w:rPr>
        <w:t>Tulving, E., &amp; T</w:t>
      </w:r>
      <w:r w:rsidR="00A9620E">
        <w:rPr>
          <w:rFonts w:ascii="Times New Roman" w:hAnsi="Times New Roman"/>
          <w:sz w:val="24"/>
          <w:szCs w:val="24"/>
        </w:rPr>
        <w:t>homson, D. M. (1973).</w:t>
      </w:r>
      <w:proofErr w:type="gramEnd"/>
      <w:r w:rsidR="00A9620E">
        <w:rPr>
          <w:rFonts w:ascii="Times New Roman" w:hAnsi="Times New Roman"/>
          <w:sz w:val="24"/>
          <w:szCs w:val="24"/>
        </w:rPr>
        <w:t xml:space="preserve"> Encoding specificity and retrieval processes in episodic m</w:t>
      </w:r>
      <w:r w:rsidRPr="00E951EB">
        <w:rPr>
          <w:rFonts w:ascii="Times New Roman" w:hAnsi="Times New Roman"/>
          <w:sz w:val="24"/>
          <w:szCs w:val="24"/>
        </w:rPr>
        <w:t xml:space="preserve">emory. </w:t>
      </w:r>
      <w:r w:rsidRPr="00A9620E">
        <w:rPr>
          <w:rFonts w:ascii="Times New Roman" w:hAnsi="Times New Roman"/>
          <w:i/>
          <w:sz w:val="24"/>
          <w:szCs w:val="24"/>
        </w:rPr>
        <w:t>Psychological Review, 80</w:t>
      </w:r>
      <w:r w:rsidRPr="00E951EB">
        <w:rPr>
          <w:rFonts w:ascii="Times New Roman" w:hAnsi="Times New Roman"/>
          <w:sz w:val="24"/>
          <w:szCs w:val="24"/>
        </w:rPr>
        <w:t>(5), 352-373.</w:t>
      </w:r>
    </w:p>
    <w:p w:rsidR="00E951EB" w:rsidRPr="00E951EB" w:rsidRDefault="00E951EB" w:rsidP="00E951EB">
      <w:pPr>
        <w:spacing w:after="0" w:line="240" w:lineRule="auto"/>
        <w:ind w:left="372" w:hangingChars="155" w:hanging="372"/>
        <w:rPr>
          <w:rFonts w:ascii="Times New Roman" w:hAnsi="Times New Roman"/>
          <w:sz w:val="24"/>
          <w:szCs w:val="24"/>
        </w:rPr>
      </w:pPr>
    </w:p>
    <w:p w:rsidR="00E951EB" w:rsidRPr="00E951EB" w:rsidRDefault="00E951EB" w:rsidP="00E951EB">
      <w:pPr>
        <w:spacing w:after="0" w:line="240" w:lineRule="auto"/>
        <w:ind w:left="372" w:hangingChars="155" w:hanging="372"/>
        <w:rPr>
          <w:rFonts w:ascii="Times New Roman" w:hAnsi="Times New Roman"/>
          <w:sz w:val="24"/>
          <w:szCs w:val="24"/>
        </w:rPr>
      </w:pPr>
      <w:r w:rsidRPr="00E951EB">
        <w:rPr>
          <w:rFonts w:ascii="Times New Roman" w:hAnsi="Times New Roman"/>
          <w:sz w:val="24"/>
          <w:szCs w:val="24"/>
        </w:rPr>
        <w:t xml:space="preserve">Tulving, E. (1983). </w:t>
      </w:r>
      <w:proofErr w:type="gramStart"/>
      <w:r w:rsidRPr="00A9620E">
        <w:rPr>
          <w:rFonts w:ascii="Times New Roman" w:hAnsi="Times New Roman"/>
          <w:sz w:val="24"/>
          <w:szCs w:val="24"/>
          <w:u w:val="single"/>
        </w:rPr>
        <w:t>Elem</w:t>
      </w:r>
      <w:r w:rsidR="00A9620E" w:rsidRPr="00A9620E">
        <w:rPr>
          <w:rFonts w:ascii="Times New Roman" w:hAnsi="Times New Roman"/>
          <w:sz w:val="24"/>
          <w:szCs w:val="24"/>
          <w:u w:val="single"/>
        </w:rPr>
        <w:t xml:space="preserve">ents of </w:t>
      </w:r>
      <w:r w:rsidR="00A9620E">
        <w:rPr>
          <w:rFonts w:ascii="Times New Roman" w:hAnsi="Times New Roman"/>
          <w:sz w:val="24"/>
          <w:szCs w:val="24"/>
          <w:u w:val="single"/>
        </w:rPr>
        <w:t>E</w:t>
      </w:r>
      <w:r w:rsidR="00A9620E" w:rsidRPr="00A9620E">
        <w:rPr>
          <w:rFonts w:ascii="Times New Roman" w:hAnsi="Times New Roman"/>
          <w:sz w:val="24"/>
          <w:szCs w:val="24"/>
          <w:u w:val="single"/>
        </w:rPr>
        <w:t xml:space="preserve">pisodic </w:t>
      </w:r>
      <w:r w:rsidR="00A9620E">
        <w:rPr>
          <w:rFonts w:ascii="Times New Roman" w:hAnsi="Times New Roman"/>
          <w:sz w:val="24"/>
          <w:szCs w:val="24"/>
          <w:u w:val="single"/>
        </w:rPr>
        <w:t>M</w:t>
      </w:r>
      <w:r w:rsidRPr="00A9620E">
        <w:rPr>
          <w:rFonts w:ascii="Times New Roman" w:hAnsi="Times New Roman"/>
          <w:sz w:val="24"/>
          <w:szCs w:val="24"/>
          <w:u w:val="single"/>
        </w:rPr>
        <w:t>emory.</w:t>
      </w:r>
      <w:proofErr w:type="gramEnd"/>
      <w:r w:rsidRPr="00E951EB">
        <w:rPr>
          <w:rFonts w:ascii="Times New Roman" w:hAnsi="Times New Roman"/>
          <w:sz w:val="24"/>
          <w:szCs w:val="24"/>
        </w:rPr>
        <w:t xml:space="preserve"> Oxford: Oxford University Press</w:t>
      </w:r>
    </w:p>
    <w:p w:rsidR="00E951EB" w:rsidRPr="00E951EB" w:rsidRDefault="00E951EB" w:rsidP="00E951EB">
      <w:pPr>
        <w:spacing w:after="0" w:line="240" w:lineRule="auto"/>
        <w:ind w:left="372" w:hangingChars="155" w:hanging="372"/>
        <w:rPr>
          <w:rFonts w:ascii="Times New Roman" w:hAnsi="Times New Roman"/>
          <w:sz w:val="24"/>
          <w:szCs w:val="24"/>
        </w:rPr>
      </w:pPr>
    </w:p>
    <w:p w:rsidR="00E951EB" w:rsidRPr="00E951EB" w:rsidRDefault="00E951EB" w:rsidP="00E951EB">
      <w:pPr>
        <w:spacing w:after="0" w:line="240" w:lineRule="auto"/>
        <w:ind w:left="372" w:hangingChars="155" w:hanging="372"/>
        <w:rPr>
          <w:rFonts w:ascii="Times New Roman" w:hAnsi="Times New Roman"/>
          <w:sz w:val="24"/>
          <w:szCs w:val="24"/>
        </w:rPr>
      </w:pPr>
      <w:r w:rsidRPr="00E951EB">
        <w:rPr>
          <w:rFonts w:ascii="Times New Roman" w:hAnsi="Times New Roman"/>
          <w:sz w:val="24"/>
          <w:szCs w:val="24"/>
        </w:rPr>
        <w:t xml:space="preserve">Wechsler, D. (1997). </w:t>
      </w:r>
      <w:r w:rsidRPr="00A9620E">
        <w:rPr>
          <w:rFonts w:ascii="Times New Roman" w:hAnsi="Times New Roman"/>
          <w:sz w:val="24"/>
          <w:szCs w:val="24"/>
          <w:u w:val="single"/>
        </w:rPr>
        <w:t>Wecshler Adult Intelligence Scale - Third Edition</w:t>
      </w:r>
      <w:r w:rsidRPr="00E951EB">
        <w:rPr>
          <w:rFonts w:ascii="Times New Roman" w:hAnsi="Times New Roman"/>
          <w:sz w:val="24"/>
          <w:szCs w:val="24"/>
        </w:rPr>
        <w:t xml:space="preserve">. London: The Psychological Corporation </w:t>
      </w:r>
    </w:p>
    <w:p w:rsidR="00E951EB" w:rsidRPr="00E951EB" w:rsidRDefault="00E951EB" w:rsidP="00E951EB">
      <w:pPr>
        <w:spacing w:after="0" w:line="240" w:lineRule="auto"/>
        <w:ind w:left="372" w:hangingChars="155" w:hanging="372"/>
        <w:rPr>
          <w:rFonts w:ascii="Times New Roman" w:hAnsi="Times New Roman"/>
          <w:sz w:val="24"/>
          <w:szCs w:val="24"/>
        </w:rPr>
      </w:pPr>
    </w:p>
    <w:p w:rsidR="00E951EB" w:rsidRPr="00E951EB" w:rsidRDefault="00E951EB" w:rsidP="00E951EB">
      <w:pPr>
        <w:spacing w:after="0" w:line="240" w:lineRule="auto"/>
        <w:ind w:left="372" w:hangingChars="155" w:hanging="372"/>
        <w:rPr>
          <w:rFonts w:ascii="Times New Roman" w:hAnsi="Times New Roman"/>
          <w:sz w:val="24"/>
          <w:szCs w:val="24"/>
        </w:rPr>
      </w:pPr>
      <w:r w:rsidRPr="00E951EB">
        <w:rPr>
          <w:rFonts w:ascii="Times New Roman" w:hAnsi="Times New Roman"/>
          <w:sz w:val="24"/>
          <w:szCs w:val="24"/>
        </w:rPr>
        <w:t xml:space="preserve">Wechsler, D. (1997). </w:t>
      </w:r>
      <w:r w:rsidRPr="00A9620E">
        <w:rPr>
          <w:rFonts w:ascii="Times New Roman" w:hAnsi="Times New Roman"/>
          <w:sz w:val="24"/>
          <w:szCs w:val="24"/>
          <w:u w:val="single"/>
        </w:rPr>
        <w:t>Wechsler Memory Scale - Third Edition.</w:t>
      </w:r>
      <w:r w:rsidRPr="00E951EB">
        <w:rPr>
          <w:rFonts w:ascii="Times New Roman" w:hAnsi="Times New Roman"/>
          <w:sz w:val="24"/>
          <w:szCs w:val="24"/>
        </w:rPr>
        <w:t xml:space="preserve"> London: The Psychological Corporation</w:t>
      </w:r>
    </w:p>
    <w:p w:rsidR="00E951EB" w:rsidRPr="00E951EB" w:rsidRDefault="00E951EB" w:rsidP="00E951EB">
      <w:pPr>
        <w:spacing w:after="0" w:line="240" w:lineRule="auto"/>
        <w:ind w:left="372" w:hangingChars="155" w:hanging="372"/>
        <w:rPr>
          <w:rFonts w:ascii="Times New Roman" w:hAnsi="Times New Roman"/>
          <w:sz w:val="24"/>
          <w:szCs w:val="24"/>
        </w:rPr>
      </w:pPr>
    </w:p>
    <w:p w:rsidR="00E951EB" w:rsidRPr="00E951EB" w:rsidRDefault="00A9620E" w:rsidP="00E951EB">
      <w:pPr>
        <w:spacing w:after="0" w:line="240" w:lineRule="auto"/>
        <w:ind w:left="372" w:hangingChars="155" w:hanging="372"/>
        <w:rPr>
          <w:rFonts w:ascii="Times New Roman" w:hAnsi="Times New Roman"/>
          <w:sz w:val="24"/>
          <w:szCs w:val="24"/>
        </w:rPr>
      </w:pPr>
      <w:r>
        <w:rPr>
          <w:rFonts w:ascii="Times New Roman" w:hAnsi="Times New Roman"/>
          <w:sz w:val="24"/>
          <w:szCs w:val="24"/>
        </w:rPr>
        <w:t xml:space="preserve">Wechsler, D. (2001). </w:t>
      </w:r>
      <w:proofErr w:type="gramStart"/>
      <w:r w:rsidRPr="00A9620E">
        <w:rPr>
          <w:rFonts w:ascii="Times New Roman" w:hAnsi="Times New Roman"/>
          <w:sz w:val="24"/>
          <w:szCs w:val="24"/>
          <w:u w:val="single"/>
        </w:rPr>
        <w:t>Wechsler T</w:t>
      </w:r>
      <w:r w:rsidR="00E951EB" w:rsidRPr="00A9620E">
        <w:rPr>
          <w:rFonts w:ascii="Times New Roman" w:hAnsi="Times New Roman"/>
          <w:sz w:val="24"/>
          <w:szCs w:val="24"/>
          <w:u w:val="single"/>
        </w:rPr>
        <w:t>est of Adult Reading</w:t>
      </w:r>
      <w:r w:rsidR="00E951EB" w:rsidRPr="00E951EB">
        <w:rPr>
          <w:rFonts w:ascii="Times New Roman" w:hAnsi="Times New Roman"/>
          <w:sz w:val="24"/>
          <w:szCs w:val="24"/>
        </w:rPr>
        <w:t>.</w:t>
      </w:r>
      <w:proofErr w:type="gramEnd"/>
      <w:r w:rsidR="00E951EB" w:rsidRPr="00E951EB">
        <w:rPr>
          <w:rFonts w:ascii="Times New Roman" w:hAnsi="Times New Roman"/>
          <w:sz w:val="24"/>
          <w:szCs w:val="24"/>
        </w:rPr>
        <w:t xml:space="preserve"> London: The Psychological Corporation.</w:t>
      </w:r>
    </w:p>
    <w:p w:rsidR="00E951EB" w:rsidRPr="00E951EB" w:rsidRDefault="00E951EB" w:rsidP="00E951EB">
      <w:pPr>
        <w:spacing w:after="0" w:line="240" w:lineRule="auto"/>
        <w:ind w:left="372" w:hangingChars="155" w:hanging="372"/>
        <w:rPr>
          <w:rFonts w:ascii="Times New Roman" w:hAnsi="Times New Roman"/>
          <w:sz w:val="24"/>
          <w:szCs w:val="24"/>
        </w:rPr>
      </w:pPr>
      <w:proofErr w:type="gramStart"/>
      <w:r w:rsidRPr="00E951EB">
        <w:rPr>
          <w:rFonts w:ascii="Times New Roman" w:hAnsi="Times New Roman"/>
          <w:sz w:val="24"/>
          <w:szCs w:val="24"/>
        </w:rPr>
        <w:lastRenderedPageBreak/>
        <w:t>Wheeler, M. A., Stuss, D. T., &amp; Tulving, E. (1997).</w:t>
      </w:r>
      <w:proofErr w:type="gramEnd"/>
      <w:r w:rsidRPr="00E951EB">
        <w:rPr>
          <w:rFonts w:ascii="Times New Roman" w:hAnsi="Times New Roman"/>
          <w:sz w:val="24"/>
          <w:szCs w:val="24"/>
        </w:rPr>
        <w:t xml:space="preserve"> Toward a theory of episodic memory: The frontal lobes and autonoetic consciousness. </w:t>
      </w:r>
      <w:r w:rsidRPr="00A9620E">
        <w:rPr>
          <w:rFonts w:ascii="Times New Roman" w:hAnsi="Times New Roman"/>
          <w:i/>
          <w:sz w:val="24"/>
          <w:szCs w:val="24"/>
        </w:rPr>
        <w:t>Psychological Bulletin, 121</w:t>
      </w:r>
      <w:r w:rsidRPr="00E951EB">
        <w:rPr>
          <w:rFonts w:ascii="Times New Roman" w:hAnsi="Times New Roman"/>
          <w:sz w:val="24"/>
          <w:szCs w:val="24"/>
        </w:rPr>
        <w:t>, 331-354.</w:t>
      </w:r>
    </w:p>
    <w:p w:rsidR="00E951EB" w:rsidRPr="00E951EB" w:rsidRDefault="00E951EB" w:rsidP="00E951EB">
      <w:pPr>
        <w:spacing w:after="0" w:line="240" w:lineRule="auto"/>
        <w:ind w:left="372" w:hangingChars="155" w:hanging="372"/>
        <w:rPr>
          <w:rFonts w:ascii="Times New Roman" w:hAnsi="Times New Roman"/>
          <w:sz w:val="24"/>
          <w:szCs w:val="24"/>
        </w:rPr>
      </w:pPr>
    </w:p>
    <w:p w:rsidR="00E951EB" w:rsidRPr="00E951EB" w:rsidRDefault="00E951EB" w:rsidP="00E951EB">
      <w:pPr>
        <w:spacing w:after="0" w:line="240" w:lineRule="auto"/>
        <w:ind w:left="372" w:hangingChars="155" w:hanging="372"/>
        <w:rPr>
          <w:rFonts w:ascii="Times New Roman" w:hAnsi="Times New Roman"/>
          <w:sz w:val="24"/>
          <w:szCs w:val="24"/>
        </w:rPr>
      </w:pPr>
      <w:proofErr w:type="gramStart"/>
      <w:r w:rsidRPr="00E951EB">
        <w:rPr>
          <w:rFonts w:ascii="Times New Roman" w:hAnsi="Times New Roman"/>
          <w:sz w:val="24"/>
          <w:szCs w:val="24"/>
        </w:rPr>
        <w:t>Wilding, E. L. (1999).</w:t>
      </w:r>
      <w:proofErr w:type="gramEnd"/>
      <w:r w:rsidRPr="00E951EB">
        <w:rPr>
          <w:rFonts w:ascii="Times New Roman" w:hAnsi="Times New Roman"/>
          <w:sz w:val="24"/>
          <w:szCs w:val="24"/>
        </w:rPr>
        <w:t xml:space="preserve"> </w:t>
      </w:r>
      <w:proofErr w:type="gramStart"/>
      <w:r w:rsidRPr="00E951EB">
        <w:rPr>
          <w:rFonts w:ascii="Times New Roman" w:hAnsi="Times New Roman"/>
          <w:sz w:val="24"/>
          <w:szCs w:val="24"/>
        </w:rPr>
        <w:t>Separating retrieval strategies from retrieval success: An event-related potential study of source memory.</w:t>
      </w:r>
      <w:proofErr w:type="gramEnd"/>
      <w:r w:rsidRPr="00E951EB">
        <w:rPr>
          <w:rFonts w:ascii="Times New Roman" w:hAnsi="Times New Roman"/>
          <w:sz w:val="24"/>
          <w:szCs w:val="24"/>
        </w:rPr>
        <w:t xml:space="preserve"> </w:t>
      </w:r>
      <w:r w:rsidRPr="00A9620E">
        <w:rPr>
          <w:rFonts w:ascii="Times New Roman" w:hAnsi="Times New Roman"/>
          <w:i/>
          <w:sz w:val="24"/>
          <w:szCs w:val="24"/>
        </w:rPr>
        <w:t>Neuropsychologia, 37,</w:t>
      </w:r>
      <w:r w:rsidRPr="00E951EB">
        <w:rPr>
          <w:rFonts w:ascii="Times New Roman" w:hAnsi="Times New Roman"/>
          <w:sz w:val="24"/>
          <w:szCs w:val="24"/>
        </w:rPr>
        <w:t xml:space="preserve"> 441–454.</w:t>
      </w:r>
    </w:p>
    <w:p w:rsidR="00E951EB" w:rsidRPr="00E951EB" w:rsidRDefault="00E951EB" w:rsidP="00E951EB">
      <w:pPr>
        <w:spacing w:after="0" w:line="240" w:lineRule="auto"/>
        <w:ind w:left="372" w:hangingChars="155" w:hanging="372"/>
        <w:rPr>
          <w:rFonts w:ascii="Times New Roman" w:hAnsi="Times New Roman"/>
          <w:sz w:val="24"/>
          <w:szCs w:val="24"/>
        </w:rPr>
      </w:pPr>
    </w:p>
    <w:p w:rsidR="00E951EB" w:rsidRPr="00E951EB" w:rsidRDefault="00E951EB" w:rsidP="00E951EB">
      <w:pPr>
        <w:spacing w:after="0" w:line="240" w:lineRule="auto"/>
        <w:ind w:left="372" w:hangingChars="155" w:hanging="372"/>
        <w:rPr>
          <w:rFonts w:ascii="Times New Roman" w:hAnsi="Times New Roman"/>
          <w:sz w:val="24"/>
          <w:szCs w:val="24"/>
        </w:rPr>
      </w:pPr>
      <w:r w:rsidRPr="00E951EB">
        <w:rPr>
          <w:rFonts w:ascii="Times New Roman" w:hAnsi="Times New Roman"/>
          <w:sz w:val="24"/>
          <w:szCs w:val="24"/>
        </w:rPr>
        <w:t xml:space="preserve">Yonelinas, A. P., Kroll, N. E. Quamme, J. R., Lazzara, M. M., Sauve, M. J., Widaman, K. F., &amp; Knight, R. T. (2002). </w:t>
      </w:r>
      <w:proofErr w:type="gramStart"/>
      <w:r w:rsidRPr="00E951EB">
        <w:rPr>
          <w:rFonts w:ascii="Times New Roman" w:hAnsi="Times New Roman"/>
          <w:sz w:val="24"/>
          <w:szCs w:val="24"/>
        </w:rPr>
        <w:t>Effects of extensive temporal lobe damage or mild hypoxia on recollection and familiarity.</w:t>
      </w:r>
      <w:proofErr w:type="gramEnd"/>
      <w:r w:rsidRPr="00E951EB">
        <w:rPr>
          <w:rFonts w:ascii="Times New Roman" w:hAnsi="Times New Roman"/>
          <w:sz w:val="24"/>
          <w:szCs w:val="24"/>
        </w:rPr>
        <w:t xml:space="preserve"> </w:t>
      </w:r>
      <w:r w:rsidRPr="00A9620E">
        <w:rPr>
          <w:rFonts w:ascii="Times New Roman" w:hAnsi="Times New Roman"/>
          <w:i/>
          <w:sz w:val="24"/>
          <w:szCs w:val="24"/>
        </w:rPr>
        <w:t>Nature Neuroscience, 5</w:t>
      </w:r>
      <w:r w:rsidRPr="00E951EB">
        <w:rPr>
          <w:rFonts w:ascii="Times New Roman" w:hAnsi="Times New Roman"/>
          <w:sz w:val="24"/>
          <w:szCs w:val="24"/>
        </w:rPr>
        <w:t>, 1236-1241.</w:t>
      </w:r>
      <w:bookmarkStart w:id="0" w:name="_GoBack"/>
      <w:bookmarkEnd w:id="0"/>
    </w:p>
    <w:sectPr w:rsidR="00E951EB" w:rsidRPr="00E951EB" w:rsidSect="000151F5">
      <w:footerReference w:type="default" r:id="rId10"/>
      <w:pgSz w:w="11906" w:h="16838" w:code="9"/>
      <w:pgMar w:top="1191" w:right="1304" w:bottom="1191" w:left="1304"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3038" w:rsidRDefault="005D3038" w:rsidP="00C72A0F">
      <w:pPr>
        <w:spacing w:after="0" w:line="240" w:lineRule="auto"/>
      </w:pPr>
      <w:r>
        <w:separator/>
      </w:r>
    </w:p>
  </w:endnote>
  <w:endnote w:type="continuationSeparator" w:id="0">
    <w:p w:rsidR="005D3038" w:rsidRDefault="005D3038" w:rsidP="00C72A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2341302"/>
      <w:docPartObj>
        <w:docPartGallery w:val="Page Numbers (Bottom of Page)"/>
        <w:docPartUnique/>
      </w:docPartObj>
    </w:sdtPr>
    <w:sdtEndPr/>
    <w:sdtContent>
      <w:sdt>
        <w:sdtPr>
          <w:id w:val="860082579"/>
          <w:docPartObj>
            <w:docPartGallery w:val="Page Numbers (Top of Page)"/>
            <w:docPartUnique/>
          </w:docPartObj>
        </w:sdtPr>
        <w:sdtEndPr/>
        <w:sdtContent>
          <w:p w:rsidR="00C72A0F" w:rsidRDefault="00C72A0F">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720991">
              <w:rPr>
                <w:b/>
                <w:bCs/>
                <w:noProof/>
              </w:rPr>
              <w:t>26</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720991">
              <w:rPr>
                <w:b/>
                <w:bCs/>
                <w:noProof/>
              </w:rPr>
              <w:t>27</w:t>
            </w:r>
            <w:r>
              <w:rPr>
                <w:b/>
                <w:bCs/>
                <w:sz w:val="24"/>
                <w:szCs w:val="24"/>
              </w:rPr>
              <w:fldChar w:fldCharType="end"/>
            </w:r>
          </w:p>
        </w:sdtContent>
      </w:sdt>
    </w:sdtContent>
  </w:sdt>
  <w:p w:rsidR="00577C37" w:rsidRDefault="005D30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3038" w:rsidRDefault="005D3038" w:rsidP="00C72A0F">
      <w:pPr>
        <w:spacing w:after="0" w:line="240" w:lineRule="auto"/>
      </w:pPr>
      <w:r>
        <w:separator/>
      </w:r>
    </w:p>
  </w:footnote>
  <w:footnote w:type="continuationSeparator" w:id="0">
    <w:p w:rsidR="005D3038" w:rsidRDefault="005D3038" w:rsidP="00C72A0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5B70"/>
    <w:rsid w:val="000151F5"/>
    <w:rsid w:val="000411F7"/>
    <w:rsid w:val="00076012"/>
    <w:rsid w:val="000A005A"/>
    <w:rsid w:val="000B35B6"/>
    <w:rsid w:val="00106608"/>
    <w:rsid w:val="0011240C"/>
    <w:rsid w:val="00145F91"/>
    <w:rsid w:val="00151ABF"/>
    <w:rsid w:val="00160A13"/>
    <w:rsid w:val="001B1576"/>
    <w:rsid w:val="001C312D"/>
    <w:rsid w:val="001F21F4"/>
    <w:rsid w:val="002059F7"/>
    <w:rsid w:val="00225E63"/>
    <w:rsid w:val="002F39BA"/>
    <w:rsid w:val="00347D47"/>
    <w:rsid w:val="00352234"/>
    <w:rsid w:val="003674BB"/>
    <w:rsid w:val="003B2D84"/>
    <w:rsid w:val="003B65FB"/>
    <w:rsid w:val="00435D6D"/>
    <w:rsid w:val="00441E71"/>
    <w:rsid w:val="00450B97"/>
    <w:rsid w:val="004677F0"/>
    <w:rsid w:val="004E0AAA"/>
    <w:rsid w:val="004F33DF"/>
    <w:rsid w:val="00530EFE"/>
    <w:rsid w:val="0057338C"/>
    <w:rsid w:val="00586430"/>
    <w:rsid w:val="005C34DE"/>
    <w:rsid w:val="005D3038"/>
    <w:rsid w:val="00642468"/>
    <w:rsid w:val="006627DF"/>
    <w:rsid w:val="00684ED2"/>
    <w:rsid w:val="0068586E"/>
    <w:rsid w:val="006A20C6"/>
    <w:rsid w:val="006A55BD"/>
    <w:rsid w:val="00720991"/>
    <w:rsid w:val="007324B3"/>
    <w:rsid w:val="007A59D4"/>
    <w:rsid w:val="00821931"/>
    <w:rsid w:val="008476C0"/>
    <w:rsid w:val="00856CAD"/>
    <w:rsid w:val="008626AD"/>
    <w:rsid w:val="008A3801"/>
    <w:rsid w:val="008F53AE"/>
    <w:rsid w:val="00907946"/>
    <w:rsid w:val="00926F7D"/>
    <w:rsid w:val="009657D6"/>
    <w:rsid w:val="00986E42"/>
    <w:rsid w:val="009A4F2C"/>
    <w:rsid w:val="009C3BD1"/>
    <w:rsid w:val="009D3A34"/>
    <w:rsid w:val="009F2622"/>
    <w:rsid w:val="00A116E0"/>
    <w:rsid w:val="00A50D90"/>
    <w:rsid w:val="00A9620E"/>
    <w:rsid w:val="00A963C2"/>
    <w:rsid w:val="00AB2B9C"/>
    <w:rsid w:val="00AC1FEA"/>
    <w:rsid w:val="00AC26E0"/>
    <w:rsid w:val="00B25B70"/>
    <w:rsid w:val="00B70D9E"/>
    <w:rsid w:val="00C14728"/>
    <w:rsid w:val="00C244A0"/>
    <w:rsid w:val="00C40CF6"/>
    <w:rsid w:val="00C636D9"/>
    <w:rsid w:val="00C72A0F"/>
    <w:rsid w:val="00CA19D6"/>
    <w:rsid w:val="00CC3921"/>
    <w:rsid w:val="00D10383"/>
    <w:rsid w:val="00D65725"/>
    <w:rsid w:val="00DC427A"/>
    <w:rsid w:val="00E8551A"/>
    <w:rsid w:val="00E8589A"/>
    <w:rsid w:val="00E951EB"/>
    <w:rsid w:val="00EB3AB8"/>
    <w:rsid w:val="00EE59FD"/>
    <w:rsid w:val="00F1181B"/>
    <w:rsid w:val="00F27380"/>
    <w:rsid w:val="00F3379F"/>
    <w:rsid w:val="00F661BF"/>
    <w:rsid w:val="00FA7E08"/>
    <w:rsid w:val="00FD55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20C6"/>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A20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20C6"/>
    <w:rPr>
      <w:rFonts w:ascii="Calibri" w:eastAsia="Times New Roman" w:hAnsi="Calibri" w:cs="Times New Roman"/>
    </w:rPr>
  </w:style>
  <w:style w:type="paragraph" w:styleId="Header">
    <w:name w:val="header"/>
    <w:basedOn w:val="Normal"/>
    <w:link w:val="HeaderChar"/>
    <w:uiPriority w:val="99"/>
    <w:unhideWhenUsed/>
    <w:rsid w:val="00C72A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2A0F"/>
    <w:rPr>
      <w:rFonts w:ascii="Calibri" w:eastAsia="Times New Roman" w:hAnsi="Calibri" w:cs="Times New Roman"/>
    </w:rPr>
  </w:style>
  <w:style w:type="paragraph" w:styleId="BalloonText">
    <w:name w:val="Balloon Text"/>
    <w:basedOn w:val="Normal"/>
    <w:link w:val="BalloonTextChar"/>
    <w:uiPriority w:val="99"/>
    <w:semiHidden/>
    <w:unhideWhenUsed/>
    <w:rsid w:val="007324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24B3"/>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20C6"/>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A20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20C6"/>
    <w:rPr>
      <w:rFonts w:ascii="Calibri" w:eastAsia="Times New Roman" w:hAnsi="Calibri" w:cs="Times New Roman"/>
    </w:rPr>
  </w:style>
  <w:style w:type="paragraph" w:styleId="Header">
    <w:name w:val="header"/>
    <w:basedOn w:val="Normal"/>
    <w:link w:val="HeaderChar"/>
    <w:uiPriority w:val="99"/>
    <w:unhideWhenUsed/>
    <w:rsid w:val="00C72A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2A0F"/>
    <w:rPr>
      <w:rFonts w:ascii="Calibri" w:eastAsia="Times New Roman" w:hAnsi="Calibri" w:cs="Times New Roman"/>
    </w:rPr>
  </w:style>
  <w:style w:type="paragraph" w:styleId="BalloonText">
    <w:name w:val="Balloon Text"/>
    <w:basedOn w:val="Normal"/>
    <w:link w:val="BalloonTextChar"/>
    <w:uiPriority w:val="99"/>
    <w:semiHidden/>
    <w:unhideWhenUsed/>
    <w:rsid w:val="007324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24B3"/>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oleObject" Target="file:///G:\DISSERTATION\DATA\Graphs.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G:\DISSERTATION\DATA\Graphs.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4285728521333427"/>
          <c:y val="0.18027270764478251"/>
          <c:w val="0.82857225423733882"/>
          <c:h val="0.64966202188968791"/>
        </c:manualLayout>
      </c:layout>
      <c:barChart>
        <c:barDir val="col"/>
        <c:grouping val="clustered"/>
        <c:varyColors val="0"/>
        <c:ser>
          <c:idx val="0"/>
          <c:order val="0"/>
          <c:tx>
            <c:strRef>
              <c:f>Tables!$C$1</c:f>
              <c:strCache>
                <c:ptCount val="1"/>
                <c:pt idx="0">
                  <c:v>Hit - Match</c:v>
                </c:pt>
              </c:strCache>
            </c:strRef>
          </c:tx>
          <c:spPr>
            <a:solidFill>
              <a:schemeClr val="tx1"/>
            </a:solidFill>
            <a:ln w="12700">
              <a:solidFill>
                <a:srgbClr val="000000"/>
              </a:solidFill>
              <a:prstDash val="solid"/>
            </a:ln>
          </c:spPr>
          <c:invertIfNegative val="0"/>
          <c:errBars>
            <c:errBarType val="both"/>
            <c:errValType val="percentage"/>
            <c:noEndCap val="0"/>
            <c:val val="5"/>
          </c:errBars>
          <c:cat>
            <c:strRef>
              <c:f>Tables!$B$2:$B$3</c:f>
              <c:strCache>
                <c:ptCount val="2"/>
                <c:pt idx="0">
                  <c:v>Pictures</c:v>
                </c:pt>
                <c:pt idx="1">
                  <c:v>Spoken words</c:v>
                </c:pt>
              </c:strCache>
            </c:strRef>
          </c:cat>
          <c:val>
            <c:numRef>
              <c:f>Tables!$C$2:$C$3</c:f>
              <c:numCache>
                <c:formatCode>General</c:formatCode>
                <c:ptCount val="2"/>
                <c:pt idx="0">
                  <c:v>0.39</c:v>
                </c:pt>
                <c:pt idx="1">
                  <c:v>0.39</c:v>
                </c:pt>
              </c:numCache>
            </c:numRef>
          </c:val>
        </c:ser>
        <c:ser>
          <c:idx val="1"/>
          <c:order val="1"/>
          <c:tx>
            <c:strRef>
              <c:f>Tables!$D$1</c:f>
              <c:strCache>
                <c:ptCount val="1"/>
                <c:pt idx="0">
                  <c:v>Hit - Mismatch</c:v>
                </c:pt>
              </c:strCache>
            </c:strRef>
          </c:tx>
          <c:spPr>
            <a:pattFill prst="wdUpDiag">
              <a:fgClr>
                <a:srgbClr xmlns:mc="http://schemas.openxmlformats.org/markup-compatibility/2006" xmlns:a14="http://schemas.microsoft.com/office/drawing/2010/main" val="000000" mc:Ignorable="a14" a14:legacySpreadsheetColorIndex="8"/>
              </a:fgClr>
              <a:bgClr>
                <a:srgbClr xmlns:mc="http://schemas.openxmlformats.org/markup-compatibility/2006" xmlns:a14="http://schemas.microsoft.com/office/drawing/2010/main" val="FFFFFF" mc:Ignorable="a14" a14:legacySpreadsheetColorIndex="9"/>
              </a:bgClr>
            </a:pattFill>
            <a:ln w="12700">
              <a:solidFill>
                <a:srgbClr val="000000"/>
              </a:solidFill>
              <a:prstDash val="solid"/>
            </a:ln>
          </c:spPr>
          <c:invertIfNegative val="0"/>
          <c:errBars>
            <c:errBarType val="both"/>
            <c:errValType val="stdErr"/>
            <c:noEndCap val="0"/>
          </c:errBars>
          <c:cat>
            <c:strRef>
              <c:f>Tables!$B$2:$B$3</c:f>
              <c:strCache>
                <c:ptCount val="2"/>
                <c:pt idx="0">
                  <c:v>Pictures</c:v>
                </c:pt>
                <c:pt idx="1">
                  <c:v>Spoken words</c:v>
                </c:pt>
              </c:strCache>
            </c:strRef>
          </c:cat>
          <c:val>
            <c:numRef>
              <c:f>Tables!$D$2:$D$3</c:f>
              <c:numCache>
                <c:formatCode>General</c:formatCode>
                <c:ptCount val="2"/>
                <c:pt idx="0">
                  <c:v>0.38</c:v>
                </c:pt>
                <c:pt idx="1">
                  <c:v>0.4</c:v>
                </c:pt>
              </c:numCache>
            </c:numRef>
          </c:val>
        </c:ser>
        <c:ser>
          <c:idx val="2"/>
          <c:order val="2"/>
          <c:tx>
            <c:strRef>
              <c:f>Tables!$E$1</c:f>
              <c:strCache>
                <c:ptCount val="1"/>
                <c:pt idx="0">
                  <c:v>Miss - Match</c:v>
                </c:pt>
              </c:strCache>
            </c:strRef>
          </c:tx>
          <c:spPr>
            <a:solidFill>
              <a:srgbClr val="C0C0C0"/>
            </a:solidFill>
            <a:ln w="12700">
              <a:solidFill>
                <a:srgbClr val="000000"/>
              </a:solidFill>
              <a:prstDash val="solid"/>
            </a:ln>
          </c:spPr>
          <c:invertIfNegative val="0"/>
          <c:errBars>
            <c:errBarType val="both"/>
            <c:errValType val="stdErr"/>
            <c:noEndCap val="0"/>
          </c:errBars>
          <c:cat>
            <c:strRef>
              <c:f>Tables!$B$2:$B$3</c:f>
              <c:strCache>
                <c:ptCount val="2"/>
                <c:pt idx="0">
                  <c:v>Pictures</c:v>
                </c:pt>
                <c:pt idx="1">
                  <c:v>Spoken words</c:v>
                </c:pt>
              </c:strCache>
            </c:strRef>
          </c:cat>
          <c:val>
            <c:numRef>
              <c:f>Tables!$E$2:$E$3</c:f>
              <c:numCache>
                <c:formatCode>General</c:formatCode>
                <c:ptCount val="2"/>
                <c:pt idx="0">
                  <c:v>0.13</c:v>
                </c:pt>
                <c:pt idx="1">
                  <c:v>0.11</c:v>
                </c:pt>
              </c:numCache>
            </c:numRef>
          </c:val>
        </c:ser>
        <c:ser>
          <c:idx val="3"/>
          <c:order val="3"/>
          <c:tx>
            <c:strRef>
              <c:f>Tables!$F$1</c:f>
              <c:strCache>
                <c:ptCount val="1"/>
                <c:pt idx="0">
                  <c:v>Miss - Mismatch</c:v>
                </c:pt>
              </c:strCache>
            </c:strRef>
          </c:tx>
          <c:spPr>
            <a:pattFill prst="wdDnDiag">
              <a:fgClr>
                <a:srgbClr xmlns:mc="http://schemas.openxmlformats.org/markup-compatibility/2006" xmlns:a14="http://schemas.microsoft.com/office/drawing/2010/main" val="C0C0C0" mc:Ignorable="a14" a14:legacySpreadsheetColorIndex="22"/>
              </a:fgClr>
              <a:bgClr>
                <a:srgbClr xmlns:mc="http://schemas.openxmlformats.org/markup-compatibility/2006" xmlns:a14="http://schemas.microsoft.com/office/drawing/2010/main" val="FFFFFF" mc:Ignorable="a14" a14:legacySpreadsheetColorIndex="9"/>
              </a:bgClr>
            </a:pattFill>
            <a:ln w="12700">
              <a:solidFill>
                <a:srgbClr val="000000"/>
              </a:solidFill>
              <a:prstDash val="solid"/>
            </a:ln>
          </c:spPr>
          <c:invertIfNegative val="0"/>
          <c:dPt>
            <c:idx val="0"/>
            <c:invertIfNegative val="0"/>
            <c:bubble3D val="0"/>
          </c:dPt>
          <c:errBars>
            <c:errBarType val="both"/>
            <c:errValType val="stdErr"/>
            <c:noEndCap val="0"/>
          </c:errBars>
          <c:cat>
            <c:strRef>
              <c:f>Tables!$B$2:$B$3</c:f>
              <c:strCache>
                <c:ptCount val="2"/>
                <c:pt idx="0">
                  <c:v>Pictures</c:v>
                </c:pt>
                <c:pt idx="1">
                  <c:v>Spoken words</c:v>
                </c:pt>
              </c:strCache>
            </c:strRef>
          </c:cat>
          <c:val>
            <c:numRef>
              <c:f>Tables!$F$2:$F$3</c:f>
              <c:numCache>
                <c:formatCode>General</c:formatCode>
                <c:ptCount val="2"/>
                <c:pt idx="0">
                  <c:v>0.12</c:v>
                </c:pt>
                <c:pt idx="1">
                  <c:v>0.11</c:v>
                </c:pt>
              </c:numCache>
            </c:numRef>
          </c:val>
        </c:ser>
        <c:dLbls>
          <c:showLegendKey val="0"/>
          <c:showVal val="0"/>
          <c:showCatName val="0"/>
          <c:showSerName val="0"/>
          <c:showPercent val="0"/>
          <c:showBubbleSize val="0"/>
        </c:dLbls>
        <c:gapWidth val="150"/>
        <c:axId val="89579520"/>
        <c:axId val="89582208"/>
      </c:barChart>
      <c:catAx>
        <c:axId val="89579520"/>
        <c:scaling>
          <c:orientation val="minMax"/>
        </c:scaling>
        <c:delete val="0"/>
        <c:axPos val="b"/>
        <c:numFmt formatCode="General" sourceLinked="1"/>
        <c:majorTickMark val="out"/>
        <c:minorTickMark val="none"/>
        <c:tickLblPos val="nextTo"/>
        <c:spPr>
          <a:ln w="3175">
            <a:solidFill>
              <a:srgbClr val="000000"/>
            </a:solidFill>
            <a:prstDash val="solid"/>
          </a:ln>
        </c:spPr>
        <c:txPr>
          <a:bodyPr rot="0" vert="horz"/>
          <a:lstStyle/>
          <a:p>
            <a:pPr>
              <a:defRPr sz="1200" b="0" i="0" u="none" strike="noStrike" baseline="0">
                <a:solidFill>
                  <a:srgbClr val="000000"/>
                </a:solidFill>
                <a:latin typeface="Arial"/>
                <a:ea typeface="Arial"/>
                <a:cs typeface="Arial"/>
              </a:defRPr>
            </a:pPr>
            <a:endParaRPr lang="en-US"/>
          </a:p>
        </c:txPr>
        <c:crossAx val="89582208"/>
        <c:crosses val="autoZero"/>
        <c:auto val="1"/>
        <c:lblAlgn val="ctr"/>
        <c:lblOffset val="100"/>
        <c:tickLblSkip val="1"/>
        <c:tickMarkSkip val="1"/>
        <c:noMultiLvlLbl val="0"/>
      </c:catAx>
      <c:valAx>
        <c:axId val="89582208"/>
        <c:scaling>
          <c:orientation val="minMax"/>
        </c:scaling>
        <c:delete val="0"/>
        <c:axPos val="l"/>
        <c:title>
          <c:tx>
            <c:rich>
              <a:bodyPr/>
              <a:lstStyle/>
              <a:p>
                <a:pPr>
                  <a:defRPr sz="1200" b="1" i="0" u="none" strike="noStrike" baseline="0">
                    <a:solidFill>
                      <a:srgbClr val="000000"/>
                    </a:solidFill>
                    <a:latin typeface="Arial"/>
                    <a:ea typeface="Arial"/>
                    <a:cs typeface="Arial"/>
                  </a:defRPr>
                </a:pPr>
                <a:r>
                  <a:rPr lang="en-GB"/>
                  <a:t>Mean Proportion</a:t>
                </a:r>
              </a:p>
            </c:rich>
          </c:tx>
          <c:layout>
            <c:manualLayout>
              <c:xMode val="edge"/>
              <c:yMode val="edge"/>
              <c:x val="2.0408183601904897E-2"/>
              <c:y val="0.27891249107305977"/>
            </c:manualLayout>
          </c:layout>
          <c:overlay val="0"/>
          <c:spPr>
            <a:noFill/>
            <a:ln w="25400">
              <a:noFill/>
            </a:ln>
          </c:spPr>
        </c:title>
        <c:numFmt formatCode="General" sourceLinked="1"/>
        <c:majorTickMark val="out"/>
        <c:minorTickMark val="none"/>
        <c:tickLblPos val="nextTo"/>
        <c:spPr>
          <a:ln w="3175">
            <a:solidFill>
              <a:srgbClr val="000000"/>
            </a:solidFill>
            <a:prstDash val="solid"/>
          </a:ln>
        </c:spPr>
        <c:txPr>
          <a:bodyPr rot="0" vert="horz"/>
          <a:lstStyle/>
          <a:p>
            <a:pPr>
              <a:defRPr sz="800" b="0" i="0" u="none" strike="noStrike" baseline="0">
                <a:solidFill>
                  <a:srgbClr val="000000"/>
                </a:solidFill>
                <a:latin typeface="Arial"/>
                <a:ea typeface="Arial"/>
                <a:cs typeface="Arial"/>
              </a:defRPr>
            </a:pPr>
            <a:endParaRPr lang="en-US"/>
          </a:p>
        </c:txPr>
        <c:crossAx val="89579520"/>
        <c:crosses val="autoZero"/>
        <c:crossBetween val="between"/>
      </c:valAx>
      <c:spPr>
        <a:noFill/>
        <a:ln w="12700">
          <a:solidFill>
            <a:srgbClr val="808080"/>
          </a:solidFill>
          <a:prstDash val="solid"/>
        </a:ln>
      </c:spPr>
    </c:plotArea>
    <c:legend>
      <c:legendPos val="r"/>
      <c:layout>
        <c:manualLayout>
          <c:xMode val="edge"/>
          <c:yMode val="edge"/>
          <c:x val="0.33877584779162129"/>
          <c:y val="2.3809602896480708E-2"/>
          <c:w val="0.62857205493867085"/>
          <c:h val="0.1292521300094667"/>
        </c:manualLayout>
      </c:layout>
      <c:overlay val="0"/>
      <c:spPr>
        <a:solidFill>
          <a:srgbClr val="FFFFFF"/>
        </a:solidFill>
        <a:ln w="3175">
          <a:solidFill>
            <a:srgbClr val="000000"/>
          </a:solidFill>
          <a:prstDash val="solid"/>
        </a:ln>
      </c:spPr>
      <c:txPr>
        <a:bodyPr/>
        <a:lstStyle/>
        <a:p>
          <a:pPr>
            <a:defRPr sz="1100" b="0" i="0" u="none" strike="noStrike" baseline="0">
              <a:solidFill>
                <a:srgbClr val="000000"/>
              </a:solidFill>
              <a:latin typeface="Arial"/>
              <a:ea typeface="Arial"/>
              <a:cs typeface="Arial"/>
            </a:defRPr>
          </a:pPr>
          <a:endParaRPr lang="en-US"/>
        </a:p>
      </c:txPr>
    </c:legend>
    <c:plotVisOnly val="1"/>
    <c:dispBlanksAs val="gap"/>
    <c:showDLblsOverMax val="0"/>
  </c:chart>
  <c:spPr>
    <a:solidFill>
      <a:srgbClr val="FFFFFF"/>
    </a:solidFill>
    <a:ln w="3175">
      <a:solidFill>
        <a:srgbClr val="000000"/>
      </a:solidFill>
      <a:prstDash val="solid"/>
    </a:ln>
  </c:spPr>
  <c:txPr>
    <a:bodyPr/>
    <a:lstStyle/>
    <a:p>
      <a:pPr>
        <a:defRPr sz="1000" b="0" i="0" u="none" strike="noStrike" baseline="0">
          <a:solidFill>
            <a:srgbClr val="000000"/>
          </a:solidFill>
          <a:latin typeface="Arial"/>
          <a:ea typeface="Arial"/>
          <a:cs typeface="Arial"/>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7346956061619162"/>
          <c:y val="0.17346996396007375"/>
          <c:w val="0.79795997883448144"/>
          <c:h val="0.6564647655743967"/>
        </c:manualLayout>
      </c:layout>
      <c:barChart>
        <c:barDir val="col"/>
        <c:grouping val="clustered"/>
        <c:varyColors val="0"/>
        <c:ser>
          <c:idx val="0"/>
          <c:order val="0"/>
          <c:tx>
            <c:strRef>
              <c:f>Tables!$C$8</c:f>
              <c:strCache>
                <c:ptCount val="1"/>
                <c:pt idx="0">
                  <c:v>Hit - Match</c:v>
                </c:pt>
              </c:strCache>
            </c:strRef>
          </c:tx>
          <c:spPr>
            <a:solidFill>
              <a:srgbClr val="000000"/>
            </a:solidFill>
            <a:ln w="12700">
              <a:solidFill>
                <a:srgbClr val="000000"/>
              </a:solidFill>
              <a:prstDash val="solid"/>
            </a:ln>
          </c:spPr>
          <c:invertIfNegative val="0"/>
          <c:errBars>
            <c:errBarType val="both"/>
            <c:errValType val="stdErr"/>
            <c:noEndCap val="0"/>
          </c:errBars>
          <c:cat>
            <c:strRef>
              <c:f>Tables!$B$9:$B$10</c:f>
              <c:strCache>
                <c:ptCount val="2"/>
                <c:pt idx="0">
                  <c:v>Pictures</c:v>
                </c:pt>
                <c:pt idx="1">
                  <c:v>Spoken words</c:v>
                </c:pt>
              </c:strCache>
            </c:strRef>
          </c:cat>
          <c:val>
            <c:numRef>
              <c:f>Tables!$C$9:$C$10</c:f>
              <c:numCache>
                <c:formatCode>General</c:formatCode>
                <c:ptCount val="2"/>
                <c:pt idx="0">
                  <c:v>1264.31</c:v>
                </c:pt>
                <c:pt idx="1">
                  <c:v>1423.81</c:v>
                </c:pt>
              </c:numCache>
            </c:numRef>
          </c:val>
        </c:ser>
        <c:ser>
          <c:idx val="1"/>
          <c:order val="1"/>
          <c:tx>
            <c:strRef>
              <c:f>Tables!$D$8</c:f>
              <c:strCache>
                <c:ptCount val="1"/>
                <c:pt idx="0">
                  <c:v>Hit - Mismatch</c:v>
                </c:pt>
              </c:strCache>
            </c:strRef>
          </c:tx>
          <c:spPr>
            <a:pattFill prst="wdUpDiag">
              <a:fgClr>
                <a:srgbClr xmlns:mc="http://schemas.openxmlformats.org/markup-compatibility/2006" xmlns:a14="http://schemas.microsoft.com/office/drawing/2010/main" val="000000" mc:Ignorable="a14" a14:legacySpreadsheetColorIndex="8"/>
              </a:fgClr>
              <a:bgClr>
                <a:srgbClr xmlns:mc="http://schemas.openxmlformats.org/markup-compatibility/2006" xmlns:a14="http://schemas.microsoft.com/office/drawing/2010/main" val="FFFFFF" mc:Ignorable="a14" a14:legacySpreadsheetColorIndex="9"/>
              </a:bgClr>
            </a:pattFill>
            <a:ln w="12700">
              <a:solidFill>
                <a:srgbClr val="000000"/>
              </a:solidFill>
              <a:prstDash val="solid"/>
            </a:ln>
          </c:spPr>
          <c:invertIfNegative val="0"/>
          <c:errBars>
            <c:errBarType val="both"/>
            <c:errValType val="stdErr"/>
            <c:noEndCap val="0"/>
          </c:errBars>
          <c:cat>
            <c:strRef>
              <c:f>Tables!$B$9:$B$10</c:f>
              <c:strCache>
                <c:ptCount val="2"/>
                <c:pt idx="0">
                  <c:v>Pictures</c:v>
                </c:pt>
                <c:pt idx="1">
                  <c:v>Spoken words</c:v>
                </c:pt>
              </c:strCache>
            </c:strRef>
          </c:cat>
          <c:val>
            <c:numRef>
              <c:f>Tables!$D$9:$D$10</c:f>
              <c:numCache>
                <c:formatCode>General</c:formatCode>
                <c:ptCount val="2"/>
                <c:pt idx="0">
                  <c:v>1248.06</c:v>
                </c:pt>
                <c:pt idx="1">
                  <c:v>1449.63</c:v>
                </c:pt>
              </c:numCache>
            </c:numRef>
          </c:val>
        </c:ser>
        <c:ser>
          <c:idx val="2"/>
          <c:order val="2"/>
          <c:tx>
            <c:strRef>
              <c:f>Tables!$E$8</c:f>
              <c:strCache>
                <c:ptCount val="1"/>
                <c:pt idx="0">
                  <c:v>Miss - Match</c:v>
                </c:pt>
              </c:strCache>
            </c:strRef>
          </c:tx>
          <c:spPr>
            <a:solidFill>
              <a:srgbClr val="C0C0C0"/>
            </a:solidFill>
            <a:ln w="12700">
              <a:solidFill>
                <a:srgbClr val="000000"/>
              </a:solidFill>
              <a:prstDash val="solid"/>
            </a:ln>
          </c:spPr>
          <c:invertIfNegative val="0"/>
          <c:errBars>
            <c:errBarType val="both"/>
            <c:errValType val="stdErr"/>
            <c:noEndCap val="0"/>
          </c:errBars>
          <c:cat>
            <c:strRef>
              <c:f>Tables!$B$9:$B$10</c:f>
              <c:strCache>
                <c:ptCount val="2"/>
                <c:pt idx="0">
                  <c:v>Pictures</c:v>
                </c:pt>
                <c:pt idx="1">
                  <c:v>Spoken words</c:v>
                </c:pt>
              </c:strCache>
            </c:strRef>
          </c:cat>
          <c:val>
            <c:numRef>
              <c:f>Tables!$E$9:$E$10</c:f>
              <c:numCache>
                <c:formatCode>General</c:formatCode>
                <c:ptCount val="2"/>
                <c:pt idx="0">
                  <c:v>1410.77</c:v>
                </c:pt>
                <c:pt idx="1">
                  <c:v>1626.7</c:v>
                </c:pt>
              </c:numCache>
            </c:numRef>
          </c:val>
        </c:ser>
        <c:ser>
          <c:idx val="3"/>
          <c:order val="3"/>
          <c:tx>
            <c:strRef>
              <c:f>Tables!$F$8</c:f>
              <c:strCache>
                <c:ptCount val="1"/>
                <c:pt idx="0">
                  <c:v>Miss - Mismatch</c:v>
                </c:pt>
              </c:strCache>
            </c:strRef>
          </c:tx>
          <c:spPr>
            <a:pattFill prst="wdDnDiag">
              <a:fgClr>
                <a:srgbClr xmlns:mc="http://schemas.openxmlformats.org/markup-compatibility/2006" xmlns:a14="http://schemas.microsoft.com/office/drawing/2010/main" val="C0C0C0" mc:Ignorable="a14" a14:legacySpreadsheetColorIndex="22"/>
              </a:fgClr>
              <a:bgClr>
                <a:srgbClr xmlns:mc="http://schemas.openxmlformats.org/markup-compatibility/2006" xmlns:a14="http://schemas.microsoft.com/office/drawing/2010/main" val="FFFFFF" mc:Ignorable="a14" a14:legacySpreadsheetColorIndex="9"/>
              </a:bgClr>
            </a:pattFill>
            <a:ln w="12700">
              <a:solidFill>
                <a:srgbClr val="000000"/>
              </a:solidFill>
              <a:prstDash val="solid"/>
            </a:ln>
          </c:spPr>
          <c:invertIfNegative val="0"/>
          <c:errBars>
            <c:errBarType val="both"/>
            <c:errValType val="stdErr"/>
            <c:noEndCap val="0"/>
          </c:errBars>
          <c:cat>
            <c:strRef>
              <c:f>Tables!$B$9:$B$10</c:f>
              <c:strCache>
                <c:ptCount val="2"/>
                <c:pt idx="0">
                  <c:v>Pictures</c:v>
                </c:pt>
                <c:pt idx="1">
                  <c:v>Spoken words</c:v>
                </c:pt>
              </c:strCache>
            </c:strRef>
          </c:cat>
          <c:val>
            <c:numRef>
              <c:f>Tables!$F$9:$F$10</c:f>
              <c:numCache>
                <c:formatCode>General</c:formatCode>
                <c:ptCount val="2"/>
                <c:pt idx="0">
                  <c:v>1393.9</c:v>
                </c:pt>
                <c:pt idx="1">
                  <c:v>1544.11</c:v>
                </c:pt>
              </c:numCache>
            </c:numRef>
          </c:val>
        </c:ser>
        <c:dLbls>
          <c:showLegendKey val="0"/>
          <c:showVal val="0"/>
          <c:showCatName val="0"/>
          <c:showSerName val="0"/>
          <c:showPercent val="0"/>
          <c:showBubbleSize val="0"/>
        </c:dLbls>
        <c:gapWidth val="150"/>
        <c:axId val="120060928"/>
        <c:axId val="122526720"/>
      </c:barChart>
      <c:catAx>
        <c:axId val="120060928"/>
        <c:scaling>
          <c:orientation val="minMax"/>
        </c:scaling>
        <c:delete val="0"/>
        <c:axPos val="b"/>
        <c:numFmt formatCode="General" sourceLinked="1"/>
        <c:majorTickMark val="out"/>
        <c:minorTickMark val="none"/>
        <c:tickLblPos val="nextTo"/>
        <c:spPr>
          <a:ln w="3175">
            <a:solidFill>
              <a:srgbClr val="000000"/>
            </a:solidFill>
            <a:prstDash val="solid"/>
          </a:ln>
        </c:spPr>
        <c:txPr>
          <a:bodyPr rot="0" vert="horz"/>
          <a:lstStyle/>
          <a:p>
            <a:pPr>
              <a:defRPr sz="1200" b="0" i="0" u="none" strike="noStrike" baseline="0">
                <a:solidFill>
                  <a:srgbClr val="000000"/>
                </a:solidFill>
                <a:latin typeface="Arial"/>
                <a:ea typeface="Arial"/>
                <a:cs typeface="Arial"/>
              </a:defRPr>
            </a:pPr>
            <a:endParaRPr lang="en-US"/>
          </a:p>
        </c:txPr>
        <c:crossAx val="122526720"/>
        <c:crosses val="autoZero"/>
        <c:auto val="1"/>
        <c:lblAlgn val="ctr"/>
        <c:lblOffset val="100"/>
        <c:tickLblSkip val="1"/>
        <c:tickMarkSkip val="1"/>
        <c:noMultiLvlLbl val="0"/>
      </c:catAx>
      <c:valAx>
        <c:axId val="122526720"/>
        <c:scaling>
          <c:orientation val="minMax"/>
        </c:scaling>
        <c:delete val="0"/>
        <c:axPos val="l"/>
        <c:title>
          <c:tx>
            <c:rich>
              <a:bodyPr/>
              <a:lstStyle/>
              <a:p>
                <a:pPr>
                  <a:defRPr sz="1200" b="1" i="0" u="none" strike="noStrike" baseline="0">
                    <a:solidFill>
                      <a:srgbClr val="000000"/>
                    </a:solidFill>
                    <a:latin typeface="Arial"/>
                    <a:ea typeface="Arial"/>
                    <a:cs typeface="Arial"/>
                  </a:defRPr>
                </a:pPr>
                <a:r>
                  <a:rPr lang="en-GB"/>
                  <a:t>Mean RT (msec)</a:t>
                </a:r>
              </a:p>
            </c:rich>
          </c:tx>
          <c:layout>
            <c:manualLayout>
              <c:xMode val="edge"/>
              <c:yMode val="edge"/>
              <c:x val="3.2653093763047834E-2"/>
              <c:y val="0.2823138629154141"/>
            </c:manualLayout>
          </c:layout>
          <c:overlay val="0"/>
          <c:spPr>
            <a:noFill/>
            <a:ln w="25400">
              <a:noFill/>
            </a:ln>
          </c:spPr>
        </c:title>
        <c:numFmt formatCode="General" sourceLinked="1"/>
        <c:majorTickMark val="out"/>
        <c:minorTickMark val="none"/>
        <c:tickLblPos val="nextTo"/>
        <c:spPr>
          <a:ln w="3175">
            <a:solidFill>
              <a:srgbClr val="000000"/>
            </a:solidFill>
            <a:prstDash val="solid"/>
          </a:ln>
        </c:spPr>
        <c:txPr>
          <a:bodyPr rot="0" vert="horz"/>
          <a:lstStyle/>
          <a:p>
            <a:pPr>
              <a:defRPr sz="1000" b="0" i="0" u="none" strike="noStrike" baseline="0">
                <a:solidFill>
                  <a:srgbClr val="000000"/>
                </a:solidFill>
                <a:latin typeface="Arial"/>
                <a:ea typeface="Arial"/>
                <a:cs typeface="Arial"/>
              </a:defRPr>
            </a:pPr>
            <a:endParaRPr lang="en-US"/>
          </a:p>
        </c:txPr>
        <c:crossAx val="120060928"/>
        <c:crosses val="autoZero"/>
        <c:crossBetween val="between"/>
      </c:valAx>
      <c:spPr>
        <a:noFill/>
        <a:ln w="12700">
          <a:solidFill>
            <a:srgbClr val="808080"/>
          </a:solidFill>
          <a:prstDash val="solid"/>
        </a:ln>
      </c:spPr>
    </c:plotArea>
    <c:legend>
      <c:legendPos val="r"/>
      <c:layout>
        <c:manualLayout>
          <c:xMode val="edge"/>
          <c:yMode val="edge"/>
          <c:x val="0.37959221499543105"/>
          <c:y val="2.0408231054126324E-2"/>
          <c:w val="0.60204141625619445"/>
          <c:h val="0.12585075816711233"/>
        </c:manualLayout>
      </c:layout>
      <c:overlay val="0"/>
      <c:spPr>
        <a:solidFill>
          <a:srgbClr val="FFFFFF"/>
        </a:solidFill>
        <a:ln w="3175">
          <a:solidFill>
            <a:srgbClr val="000000"/>
          </a:solidFill>
          <a:prstDash val="solid"/>
        </a:ln>
      </c:spPr>
      <c:txPr>
        <a:bodyPr/>
        <a:lstStyle/>
        <a:p>
          <a:pPr>
            <a:defRPr sz="1100" b="0" i="0" u="none" strike="noStrike" baseline="0">
              <a:solidFill>
                <a:srgbClr val="000000"/>
              </a:solidFill>
              <a:latin typeface="Arial"/>
              <a:ea typeface="Arial"/>
              <a:cs typeface="Arial"/>
            </a:defRPr>
          </a:pPr>
          <a:endParaRPr lang="en-US"/>
        </a:p>
      </c:txPr>
    </c:legend>
    <c:plotVisOnly val="1"/>
    <c:dispBlanksAs val="gap"/>
    <c:showDLblsOverMax val="0"/>
  </c:chart>
  <c:spPr>
    <a:solidFill>
      <a:srgbClr val="FFFFFF"/>
    </a:solidFill>
    <a:ln w="3175">
      <a:solidFill>
        <a:srgbClr val="000000"/>
      </a:solidFill>
      <a:prstDash val="solid"/>
    </a:ln>
  </c:spPr>
  <c:txPr>
    <a:bodyPr/>
    <a:lstStyle/>
    <a:p>
      <a:pPr>
        <a:defRPr sz="1000" b="0" i="0" u="none" strike="noStrike" baseline="0">
          <a:solidFill>
            <a:srgbClr val="000000"/>
          </a:solidFill>
          <a:latin typeface="Arial"/>
          <a:ea typeface="Arial"/>
          <a:cs typeface="Arial"/>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71040A-44A1-4425-B478-9E134F9DC9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27</Pages>
  <Words>9658</Words>
  <Characters>55056</Characters>
  <Application>Microsoft Office Word</Application>
  <DocSecurity>0</DocSecurity>
  <Lines>458</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Vanessa</dc:creator>
  <cp:lastModifiedBy>Vanessa</cp:lastModifiedBy>
  <cp:revision>81</cp:revision>
  <cp:lastPrinted>2011-08-19T10:40:00Z</cp:lastPrinted>
  <dcterms:created xsi:type="dcterms:W3CDTF">2011-08-18T20:09:00Z</dcterms:created>
  <dcterms:modified xsi:type="dcterms:W3CDTF">2011-08-19T10:50:00Z</dcterms:modified>
</cp:coreProperties>
</file>